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JFPO (Bayern) — Inkrafttreten</w:t>
      </w:r>
    </w:p>
    <w:p>
      <w:r>
        <w:rPr>
          <w:color w:val="555555"/>
          <w:sz w:val="18"/>
        </w:rPr>
        <w:t xml:space="preserve">Jäger- und Falknerprüfungsordnung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2007 in Kraft.</w:t>
      </w:r>
    </w:p>
    <w:p>
      <w:r>
        <w:rPr>
          <w:color w:val="555555"/>
          <w:sz w:val="17"/>
        </w:rPr>
        <w:t xml:space="preserve">Zitiervorschlag: § 20 JFPO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https://recht.nulegal.eu/gesetze/JFPO/20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