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JFPO (Bayern) — Praktischer Teil der Prüfung</w:t>
      </w:r>
    </w:p>
    <w:p>
      <w:r>
        <w:rPr>
          <w:color w:val="555555"/>
          <w:sz w:val="18"/>
        </w:rPr>
        <w:t xml:space="preserve">Jäger- und Falknerprüfungsordnung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praktische Teil der Prüfung besteht aus den Disziplinen Handhabung der Waffen sowie Büchsenschießen.</w:t>
      </w:r>
    </w:p>
    <w:p>
      <w:r>
        <w:t xml:space="preserve">(2) Die Bewerber haben ausreichende Leistungen in der Handhabung der gebräuchlichen Jagdwaffen (Lang- und Kurzwaffen) nachzuweisen. Die Leistungen sind getrennt von den Anforderungen im Büchsenschießen zu prüfen und zu bewerten.</w:t>
      </w:r>
    </w:p>
    <w:p>
      <w:r>
        <w:t xml:space="preserve">(3) Beim Büchsenschießen sind vier Schüsse, davon zwei Schüsse sitzend aufgelegt und zwei Schüsse nach Wahl des Bewerbers stehend angestrichen oder stehend freihändig, auf die Rehbockscheibe (DJV-Scheibe Nr. 1) aus einer Entfernung von 100 m abzugeben. Den Bewerbern ist ein Probeschuss gestattet. Waffen und Munition werden den Bewerbern zur Verfügung gestellt.</w:t>
      </w:r>
    </w:p>
    <w:p>
      <w:r>
        <w:t xml:space="preserve">(4) Die Anforderungen im Büchsenschießen sind nicht erfüllt, wenn weniger als drei Treffer erzielt werden; als Treffer gelten der getroffene achte bis zehnte Ring; ein berührter Ring gilt als getroffen; in Zweifelsfällen entscheidet der Vorsitzende des Prüfungsausschusses.</w:t>
      </w:r>
    </w:p>
    <w:p>
      <w:r>
        <w:t xml:space="preserve">(5) Wurden die Anforderungen im Büchsenschießen nicht erfüllt, kann diese Disziplin im Verlauf der Gesamtdauer des praktischen Teils der Prüfung einmal wiederholt werden. Den Zeitpunkt bestimmt die Prüfungsaufsicht.</w:t>
      </w:r>
    </w:p>
    <w:p>
      <w:r>
        <w:t xml:space="preserve">(6) Bewerber, die ausreichende Leistungen in der Handhabung von Waffen gemäß Abs. 1 nicht nachgewiesen oder die Anforderungen im Büchsenschießen gemäß Abs. 4 auch nach der Wiederholung nach Abs. 5 nicht erfüllt oder gegen Sicherheitsbestimmungen verstoßen haben, haben den praktischen Teil der Prüfung nicht bestanden.</w:t>
      </w:r>
    </w:p>
    <w:p>
      <w:r>
        <w:rPr>
          <w:color w:val="555555"/>
          <w:sz w:val="17"/>
        </w:rPr>
        <w:t xml:space="preserve">Zitiervorschlag: § 14 JFPO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https://recht.nulegal.eu/gesetze/JFPO/14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