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JFDG — Datenschutz</w:t>
      </w:r>
    </w:p>
    <w:p>
      <w:r>
        <w:rPr>
          <w:color w:val="555555"/>
          <w:sz w:val="18"/>
        </w:rPr>
        <w:t xml:space="preserve">Jugendfreiwilligendienstegesetz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Einsatzstellen, Zentralstellen und Träger des Jugendfreiwilligendienstes dürfen personenbezogene Daten nach § 11 Absatz 1 Satz 2 verarbeiten, soweit dies für die Durchführung dieses Gesetzes erforderlich ist. Die Daten sind nach Abwicklung des Jugendfreiwilligendienstes zu löschen.</w:t>
      </w:r>
    </w:p>
    <w:p>
      <w:r>
        <w:rPr>
          <w:color w:val="555555"/>
          <w:sz w:val="17"/>
        </w:rPr>
        <w:t xml:space="preserve">Zitiervorschlag: § 12 JFDG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https://recht.nulegal.eu/gesetze/JFDG/12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