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JBeitrO</w:t>
      </w:r>
    </w:p>
    <w:p>
      <w:r>
        <w:rPr>
          <w:color w:val="555555"/>
          <w:sz w:val="18"/>
        </w:rPr>
        <w:t xml:space="preserve">Justizbeitreibungsgesetz</w:t>
      </w:r>
    </w:p>
    <w:p>
      <w:r>
        <w:rPr>
          <w:color w:val="555555"/>
          <w:sz w:val="18"/>
        </w:rPr>
        <w:t xml:space="preserve">Stand: 01.01.2022 (konsolidierte Textfassung, kein amtliches Inkrafttretensdatum)</w:t>
      </w:r>
    </w:p>
    <w:p>
      <w:r>
        <w:t xml:space="preserve">(1) Für die Vollstreckung gelten nach Maßgabe der Absätze 2 bis 4 folgende Vorschriften sinngemäß:</w:t>
      </w:r>
    </w:p>
    <w:p>
      <w:pPr>
        <w:ind w:left="420"/>
      </w:pPr>
      <w:r>
        <w:t xml:space="preserve">1. §§ 735 bis 737, 739 bis 741, 743, 745 bis 748, 753 Absatz 4 und 5, §§ 755, 757a, 758, 758a, 759, 761, 762, 764, 765a, 766, 771 bis 776, 778, 779, 781 bis 784, 786, 788, 789, 792, 793, 802a bis 802i, 802j Absatz 1 und 3, §§ 802k bis 827, 828 Absatz 2 und 3, §§ 829 bis 837a, 840 Absatz 1, Absatz 2 Satz 2, §§ 841 bis 886, 899 bis 910 der Zivilprozessordnung,</w:t>
      </w:r>
    </w:p>
    <w:p>
      <w:pPr>
        <w:ind w:left="420"/>
      </w:pPr>
      <w:r>
        <w:t xml:space="preserve">2. sonstige Vorschriften des Bundesrechts, die die Zwangsvollstreckung aus Urteilen in bürgerlichen Rechtsstreitigkeiten beschränken, sowie</w:t>
      </w:r>
    </w:p>
    <w:p>
      <w:pPr>
        <w:ind w:left="420"/>
      </w:pPr>
      <w:r>
        <w:t xml:space="preserve">3. die landesrechtlichen Vorschriften über die Zwangsvollstreckung gegen Gemeindeverbände oder Gemeinden.</w:t>
      </w:r>
    </w:p>
    <w:p>
      <w:r>
        <w:t xml:space="preserve">(2) An die Stelle des Gläubigers tritt die Vollstreckungsbehörde. Bei der Zwangsvollstreckung in Forderungen und andere Vermögensrechte wird der Pfändungs- und der Überweisungsbeschluss von der Vollstreckungsbehörde erlassen. Die Aufforderung zur Abgabe der in § 840 Absatz 1 der Zivilprozessordnung genannten Erklärungen ist in den Pfändungsbeschluss aufzunehmen.</w:t>
      </w:r>
    </w:p>
    <w:p>
      <w:r>
        <w:t xml:space="preserve">(3) An die Stelle des Gerichtsvollziehers tritt der Vollziehungsbeamte. Der Vollziehungsbeamte wird zur Annahme der Leistung, zur Ausstellung von Empfangsbekenntnissen und zu Vollstreckungshandlungen durch einen schriftlichen Auftrag der Vollstreckungsbehörde ermächtigt. Aufträge, die mit Hilfe automatischer Einrichtungen erstellt werden, werden mit dem Dienstsiegel versehen; einer Unterschrift bedarf es nicht. Der Vollziehungsbeamte hat im Auftrag der Vollstreckungsbehörde auch die in § 840 Absatz 1 der Zivilprozessordnung bezeichneten Erklärungen entgegenzunehmen. Die in § 845 der Zivilprozessordnung bezeichnete Benachrichtigung hat der Vollziehungsbeamte nach den Vorschriften der Zivilprozessordnung über die Zustellung auf Betreiben der Parteien zuzustellen.</w:t>
      </w:r>
    </w:p>
    <w:p>
      <w:r>
        <w:t xml:space="preserve">(4) Gepfändete Forderungen sind nicht an Zahlungs statt zu überweisen.</w:t>
      </w:r>
    </w:p>
    <w:p>
      <w:r>
        <w:t xml:space="preserve">(5) Die Vollstreckungsbehörden dürfen das Bundeszentralamt für Steuern ersuchen, bei den Kreditinstituten die in § 93b Absatz 1 und 1a der Abgabenordnung bezeichneten Daten, ausgenommen die Identifikationsnummer nach § 139b der Abgabenordnung, abzurufen, wenn</w:t>
      </w:r>
    </w:p>
    <w:p>
      <w:pPr>
        <w:ind w:left="420"/>
      </w:pPr>
      <w:r>
        <w:t xml:space="preserve">1. die Ladung zu dem Termin zur Abgabe der Vermögensauskunft an den Vollstreckungsschuldner nicht zustellbar ist und</w:t>
      </w:r>
    </w:p>
    <w:p>
      <w:pPr>
        <w:ind w:left="780"/>
      </w:pPr>
      <w:r>
        <w:t xml:space="preserve">a) die Anschrift, unter der die Zustellung ausgeführt werden sollte, mit der Anschrift übereinstimmt, die von einer der in § 755 Absatz 1 und 2 der Zivilprozessordnung genannten Stellen innerhalb von drei Monaten vor oder nach dem Zustellungsversuch mitgeteilt wurde, oder</w:t>
      </w:r>
    </w:p>
    <w:p>
      <w:pPr>
        <w:ind w:left="780"/>
      </w:pPr>
      <w:r>
        <w:t xml:space="preserve">b) die Meldebehörde nach dem Zustellungsversuch die Auskunft erteilt, dass ihr keine derzeitige Anschrift des Vollstreckungsschuldners bekannt ist, oder</w:t>
      </w:r>
    </w:p>
    <w:p>
      <w:pPr>
        <w:ind w:left="780"/>
      </w:pPr>
      <w:r>
        <w:t xml:space="preserve">c) die Meldebehörde innerhalb von drei Monaten vor Erteilung des Vollstreckungsauftrags die Auskunft erteilt hat, dass ihr keine derzeitige Anschrift des Vollstreckungsschuldners bekannt ist;</w:t>
      </w:r>
    </w:p>
    <w:p>
      <w:pPr>
        <w:ind w:left="420"/>
      </w:pPr>
      <w:r>
        <w:t xml:space="preserve">2. der Vollstreckungsschuldner seiner Pflicht zur Abgabe der Vermögensauskunft in dem dem Ersuchen zugrundeliegenden Vollstreckungsverfahren nicht nachkommt oder</w:t>
      </w:r>
    </w:p>
    <w:p>
      <w:pPr>
        <w:ind w:left="420"/>
      </w:pPr>
      <w:r>
        <w:t xml:space="preserve">3. bei einer Vollstreckung in die in der Vermögensauskunft aufgeführten Vermögensgegenstände eine vollständige Befriedigung der Forderung nicht zu erwarten ist.</w:t>
      </w:r>
    </w:p>
    <w:p>
      <w:r>
        <w:rPr>
          <w:color w:val="555555"/>
          <w:sz w:val="17"/>
        </w:rPr>
        <w:t xml:space="preserve">Zitiervorschlag: § 6 JBeitrO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https://recht.nulegal.eu/gesetze/JBeitrO/6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