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JBeitrO</w:t>
      </w:r>
    </w:p>
    <w:p>
      <w:r>
        <w:rPr>
          <w:color w:val="555555"/>
          <w:sz w:val="18"/>
        </w:rPr>
        <w:t xml:space="preserve">Justizbeitreibungsgesetz</w:t>
      </w:r>
    </w:p>
    <w:p>
      <w:r>
        <w:rPr>
          <w:color w:val="555555"/>
          <w:sz w:val="18"/>
        </w:rPr>
        <w:t xml:space="preserve">Stand: 10.06.2019 (konsolidierte Textfassung, kein amtliches Inkrafttretensdatum)</w:t>
      </w:r>
    </w:p>
    <w:p>
      <w:r>
        <w:t xml:space="preserve">(1) Die Vollstreckung darf erst beginnen, wenn der beizutreibende Anspruch fällig ist. In den Fällen des § 1 Absatz 1 Nummer 8 und 9 darf die Vollstreckung erst beginnen, wenn der Zahlungspflichtige von den ihm zustehenden Rechtsbehelfen binnen zwei Wochen nach der Zahlungsaufforderung oder nach der Mitteilung einer Entscheidung über seine Einwendungen gegen die Zahlungsaufforderung keinen Gebrauch gemacht hat. Vorschriften, wonach aus vollstreckbaren Entscheidungen oder Verpflichtungserklärungen erst nach deren Zustellung vollstreckt werden darf, bleiben unberührt.</w:t>
      </w:r>
    </w:p>
    <w:p>
      <w:r>
        <w:t xml:space="preserve">(2) In der Regel soll der Vollstreckungsschuldner (§ 4) vor Beginn der Vollstreckung zur Leistung innerhalb von zwei Wochen schriftlich aufgefordert und nach vergeblichem Ablauf der Frist besonders gemahnt werden.</w:t>
      </w:r>
    </w:p>
    <w:p>
      <w:r>
        <w:rPr>
          <w:color w:val="555555"/>
          <w:sz w:val="17"/>
        </w:rPr>
        <w:t xml:space="preserve">Zitiervorschlag: § 5 JBeitrO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https://recht.nulegal.eu/gesetze/JBeitrO/5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