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JBaVO (Sachsen)</w:t>
      </w:r>
    </w:p>
    <w:p>
      <w:r>
        <w:rPr>
          <w:color w:val="555555"/>
          <w:sz w:val="18"/>
        </w:rPr>
        <w:t xml:space="preserve">Jurabachelorverordnung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des § 10 Satz 1 und 2 Nummer 13 des Sächsischen Juristenausbildungsgesetzes vom 26. Februar 2021 (SächsGVBl. S. 318), von denen durch Artikel 1 Nummer 3 des Gesetzes vom 17. Januar 2024 (SächsGVBl. S. 38) § 10 Satz 1 geändert und § 10 Satz 2 Nummer 13 eingefügt worden ist, verordnet das Staatsministerium der Justiz und für Demokratie, Europa und Gleichstellung im Einvernehmen mit dem Staatsministerium des Innern, dem Staatsministerium der Finanzen sowie dem Staatsministerium für Wissenschaft, Kultur und Tourismus:</w:t>
      </w:r>
    </w:p>
    <w:p>
      <w:r>
        <w:rPr>
          <w:color w:val="555555"/>
          <w:sz w:val="17"/>
        </w:rPr>
        <w:t xml:space="preserve">Zitiervorschlag: Eingangsformel JBaVO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https://recht.nulegal.eu/gesetze/JBaVO/eingangsformel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