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JBaVO (Sachsen) — Berechnung der Gesamtnote und Bemessung mit Leistungspunkten</w:t>
      </w:r>
    </w:p>
    <w:p>
      <w:r>
        <w:rPr>
          <w:color w:val="555555"/>
          <w:sz w:val="18"/>
        </w:rPr>
        <w:t xml:space="preserve">Jurabachelorverordnung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Universität Leipzig regelt die Berechnung der Gesamtnote durch Ordnung (§ 18 Absatz 4 und 6 des Sächsischen Hochschulgesetzes ). Sie berücksichtigt die Leistungsergebnisse aus Lehrveranstaltungen und aus der Schwerpunktbereichsprüfung.</w:t>
      </w:r>
    </w:p>
    <w:p>
      <w:r>
        <w:t xml:space="preserve">(2) Der nach dieser Verordnung verliehene Bachelorgrad wird mit 240 Leistungspunkten nach dem Europäischen System zur Übertragung und Akkumulierung von Studienleistungen bemessen.</w:t>
      </w:r>
    </w:p>
    <w:p>
      <w:r>
        <w:rPr>
          <w:color w:val="555555"/>
          <w:sz w:val="17"/>
        </w:rPr>
        <w:t xml:space="preserve">Zitiervorschlag: § 3 JBaVO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https://recht.nulegal.eu/gesetze/JBaVO/3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