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JArbSchUV</w:t>
      </w:r>
    </w:p>
    <w:p>
      <w:r>
        <w:rPr>
          <w:color w:val="555555"/>
          <w:sz w:val="18"/>
        </w:rPr>
        <w:t xml:space="preserve">Jugendarbeitsschutzuntersuchungsverordnung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Abs. 1 und des § 72 Abs. 3 Satz 2 des Jugendarbeitsschutzgesetzes vom 12. April 1976 (BGBl. I S. 965) verordnet der Bundesminister für Arbeit und Sozialordnung:</w:t>
      </w:r>
    </w:p>
    <w:p>
      <w:r>
        <w:rPr>
          <w:color w:val="555555"/>
          <w:sz w:val="17"/>
        </w:rPr>
        <w:t xml:space="preserve">Zitiervorschlag: Eingangsformel JArbSchUV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https://recht.nulegal.eu/gesetze/JArbSchUV/eingangsformel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