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JArbSchUV — Übermittlung von Unterlagen</w:t>
      </w:r>
    </w:p>
    <w:p>
      <w:r>
        <w:rPr>
          <w:color w:val="555555"/>
          <w:sz w:val="18"/>
        </w:rPr>
        <w:t xml:space="preserve">Jugendarbeitsschutzuntersuchungsverordnung</w:t>
      </w:r>
    </w:p>
    <w:p>
      <w:r>
        <w:rPr>
          <w:color w:val="555555"/>
          <w:sz w:val="18"/>
        </w:rPr>
        <w:t xml:space="preserve">Stand: 01.01.2025 (konsolidierte Textfassung, kein amtliches Inkrafttretensdatum)</w:t>
      </w:r>
    </w:p>
    <w:p>
      <w:r>
        <w:t xml:space="preserve">Bei der Übermittlung von Unterlagen nach den in dieser Verordnung vorgesehenen Mustern sind die in den Mustern vorgesehenen Unterschriften in schriftlicher Form zu leisten oder mit einer qualifizierten elektronischen Signatur zu versehen.</w:t>
      </w:r>
    </w:p>
    <w:p>
      <w:r>
        <w:rPr>
          <w:color w:val="555555"/>
          <w:sz w:val="17"/>
        </w:rPr>
        <w:t xml:space="preserve">Zitiervorschlag: § 7 JArbSchUV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https://recht.nulegal.eu/gesetze/JArbSchUV/7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