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JArbSchUV — Erhebungsbogen</w:t>
      </w:r>
    </w:p>
    <w:p>
      <w:r>
        <w:rPr>
          <w:color w:val="555555"/>
          <w:sz w:val="18"/>
        </w:rPr>
        <w:t xml:space="preserve">Jugendarbeitsschutzuntersuchungsverordnung</w:t>
      </w:r>
    </w:p>
    <w:p>
      <w:r>
        <w:rPr>
          <w:color w:val="555555"/>
          <w:sz w:val="18"/>
        </w:rPr>
        <w:t xml:space="preserve">Stand: 01.01.2025 (konsolidierte Textfassung, kein amtliches Inkrafttretensdatum)</w:t>
      </w:r>
    </w:p>
    <w:p>
      <w:r>
        <w:t xml:space="preserve">Zur Vorbereitung einer Untersuchung nach § 32 Abs. 1 des Jugendarbeitsschutzgesetzes (Erstuntersuchung) erhält der Jugendliche von der nach Landesrecht zuständigen Stelle einen Erhebungsbogen nach dem Muster der Anlage 1, zur Vorbereitung einer Untersuchung nach § 33 Abs. 1, §§ 34, 35 Abs. 1 oder § 42 des Jugendarbeitsschutzgesetzes (Nachuntersuchung) einen Erhebungsbogen nach dem Muster der Anlage 1a. Der Erhebungsbogen soll, vom Personensorgeberechtigten ausgefüllt und von diesem und dem Jugendlichen unterschrieben, dem Arzt bei der Untersuchung vorgelegt werden.</w:t>
      </w:r>
    </w:p>
    <w:p>
      <w:r>
        <w:rPr>
          <w:color w:val="555555"/>
          <w:sz w:val="17"/>
        </w:rPr>
        <w:t xml:space="preserve">Zitiervorschlag: § 3 JArbSchUV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https://recht.nulegal.eu/gesetze/JArbSchUV/3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