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JArbSchSittV — Inkrafttreten</w:t>
      </w:r>
    </w:p>
    <w:p>
      <w:r>
        <w:rPr>
          <w:color w:val="555555"/>
          <w:sz w:val="18"/>
        </w:rPr>
        <w:t xml:space="preserve">Verordnung über das Verbot der Beschäftigung von Personen unter 18 Jahren mit sittlich gefährdenden Tätigkeiten</w:t>
      </w:r>
    </w:p>
    <w:p>
      <w:r>
        <w:rPr>
          <w:color w:val="555555"/>
          <w:sz w:val="18"/>
        </w:rPr>
        <w:t xml:space="preserve">Historische Fassung: Stand 10.06.2019 bis 01.01.2025. Dies ist nicht die aktuelle Fassung.</w:t>
      </w:r>
    </w:p>
    <w:p>
      <w:r>
        <w:t xml:space="preserve">Diese Verordnung tritt am ersten Tag des zweiten auf die Verkündung folgenden Kalendermonats in Kraft.</w:t>
      </w:r>
    </w:p>
    <w:p>
      <w:r>
        <w:rPr>
          <w:color w:val="555555"/>
          <w:sz w:val="17"/>
        </w:rPr>
        <w:t xml:space="preserve">Zitiervorschlag: § 5 JArbSchSittV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https://recht.nulegal.eu/gesetze/JArbSchSittV/5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