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JArbSchG — Berufsschule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Arbeitgeber hat den Jugendlichen für die Teilnahme am Berufsschulunterricht freizustellen. Er darf den Jugendlichen nicht beschäftigen</w:t>
      </w:r>
    </w:p>
    <w:p>
      <w:pPr>
        <w:ind w:left="420"/>
      </w:pPr>
      <w:r>
        <w:t xml:space="preserve">1. vor einem vor 9 Uhr beginnenden Unterricht; dies gilt auch für Personen, die über 18 Jahre alt und noch berufsschulpflichtig sind,</w:t>
      </w:r>
    </w:p>
    <w:p>
      <w:pPr>
        <w:ind w:left="420"/>
      </w:pPr>
      <w:r>
        <w:t xml:space="preserve">2. an einem Berufsschultag mit mehr als fünf Unterrichtsstunden von mindestens je 45 Minuten, einmal in der Woche,</w:t>
      </w:r>
    </w:p>
    <w:p>
      <w:pPr>
        <w:ind w:left="420"/>
      </w:pPr>
      <w:r>
        <w:t xml:space="preserve">3. in Berufsschulwochen mit einem planmäßigen Blockunterricht von mindestens 25 Stunden an mindestens fünf Tagen; zusätzliche betriebliche Ausbildungsveranstaltungen bis zu zwei Stunden wöchentlich sind zulässig.</w:t>
      </w:r>
    </w:p>
    <w:p>
      <w:r>
        <w:t xml:space="preserve">(2) Auf die Arbeitszeit des Jugendlichen werden angerechnet</w:t>
      </w:r>
    </w:p>
    <w:p>
      <w:pPr>
        <w:ind w:left="420"/>
      </w:pPr>
      <w:r>
        <w:t xml:space="preserve">1. Berufsschultage nach Absatz 1 Satz 2 Nummer 2 mit der durchschnittlichen täglichen Arbeitszeit,</w:t>
      </w:r>
    </w:p>
    <w:p>
      <w:pPr>
        <w:ind w:left="420"/>
      </w:pPr>
      <w:r>
        <w:t xml:space="preserve">2. Berufsschulwochen nach Absatz 1 Satz 2 Nummer 3 mit der durchschnittlichen wöchentlichen Arbeitszeit,</w:t>
      </w:r>
    </w:p>
    <w:p>
      <w:pPr>
        <w:ind w:left="420"/>
      </w:pPr>
      <w:r>
        <w:t xml:space="preserve">3. im Übrigen die Unterrichtszeit einschließlich der Pausen und der notwendigen Wegezeiten zwischen Berufsschule und Ausbildungsstätte.</w:t>
      </w:r>
    </w:p>
    <w:p>
      <w:r>
        <w:t xml:space="preserve">(3) Ein Entgeltausfall darf durch den Besuch der Berufsschule nicht eintreten.</w:t>
      </w:r>
    </w:p>
    <w:p>
      <w:r>
        <w:rPr>
          <w:color w:val="555555"/>
          <w:sz w:val="17"/>
        </w:rPr>
        <w:t xml:space="preserve">Zitiervorschlag: § 9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