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JArbSchG — Beschäftigung im Vollzug einer Freiheitsentziehung</w:t>
      </w:r>
    </w:p>
    <w:p>
      <w:r>
        <w:rPr>
          <w:color w:val="555555"/>
          <w:sz w:val="18"/>
        </w:rPr>
        <w:t xml:space="preserve">Jugendarbeitsschutzgesetz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Vorschriften dieses Gesetzes gelten für die Beschäftigung Jugendlicher (§ 2 Abs. 2) im Vollzug einer gerichtlich angeordneten Freiheitsentziehung entsprechend, soweit es sich nicht nur um gelegentliche, geringfügige Hilfeleistungen handelt und soweit in den Absätzen 2 bis 4 nichts anderes bestimmt ist.</w:t>
      </w:r>
    </w:p>
    <w:p>
      <w:r>
        <w:t xml:space="preserve">(2) Im Vollzug einer gerichtlich angeordneten Freiheitsentziehung finden § 19, §§ 47 bis 50 keine Anwendung.</w:t>
      </w:r>
    </w:p>
    <w:p>
      <w:r>
        <w:t xml:space="preserve">(3) Die §§ 13, 14, 15, 16, 17 und 18 Abs. 1 und 2 gelten im Vollzug einer gerichtlich angeordneten Freiheitsentziehung nicht für die Beschäftigung jugendlicher Anstaltsinsassen mit der Zubereitung und Ausgabe der Anstaltsverpflegung.</w:t>
      </w:r>
    </w:p>
    <w:p>
      <w:r>
        <w:t xml:space="preserve">(4) § 18 Abs. 1 und 2 gilt nicht für die Beschäftigung jugendlicher Anstaltsinsassen in landwirtschaftlichen Betrieben der Vollzugsanstalten mit Arbeiten, die auch an Sonn- und Feiertagen naturnotwendig vorgenommen werden müssen.</w:t>
      </w:r>
    </w:p>
    <w:p>
      <w:r>
        <w:rPr>
          <w:color w:val="555555"/>
          <w:sz w:val="17"/>
        </w:rPr>
        <w:t xml:space="preserve">Zitiervorschlag: § 62 JArbSchG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https://recht.nulegal.eu/gesetze/JArbSchG/62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