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 JArbSchG — Mitteilung über Verstöße</w:t>
      </w:r>
    </w:p>
    <w:p>
      <w:r>
        <w:rPr>
          <w:color w:val="555555"/>
          <w:sz w:val="18"/>
        </w:rPr>
        <w:t xml:space="preserve">Jugendarbeitsschutzgesetz</w:t>
      </w:r>
    </w:p>
    <w:p>
      <w:r>
        <w:rPr>
          <w:color w:val="555555"/>
          <w:sz w:val="18"/>
        </w:rPr>
        <w:t xml:space="preserve">Stand: 10.06.2019 (konsolidierte Textfassung, kein amtliches Inkrafttretensdatum)</w:t>
      </w:r>
    </w:p>
    <w:p>
      <w:r>
        <w:t xml:space="preserve">Die Aufsichtsbehörde teilt schwerwiegende Verstöße gegen die Vorschriften dieses Gesetzes oder gegen die auf Grund dieses Gesetzes erlassenen Rechtsverordnungen der nach dem Berufsbildungsgesetz oder der Handwerksordnung zuständigen Stelle mit. Die zuständige Agentur für Arbeit erhält eine Durchschrift dieser Mitteilung.</w:t>
      </w:r>
    </w:p>
    <w:p>
      <w:r>
        <w:rPr>
          <w:color w:val="555555"/>
          <w:sz w:val="17"/>
        </w:rPr>
        <w:t xml:space="preserve">Zitiervorschlag: § 53 JArbSchG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https://recht.nulegal.eu/gesetze/JArbSchG/53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