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JArbSchG — Bekanntgabe des Gesetzes und der Aufsichtsbehörde</w:t>
      </w:r>
    </w:p>
    <w:p>
      <w:r>
        <w:rPr>
          <w:color w:val="555555"/>
          <w:sz w:val="18"/>
        </w:rPr>
        <w:t xml:space="preserve">Jugendarbeitsschutzgesetz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Arbeitgeber, die regelmäßig mindestens einen Jugendlichen beschäftigen, haben eine Kopie dieses Gesetzes und die Anschrift der zuständigen Aufsichtsbehörde den Arbeitnehmern über die im Betrieb oder in der Dienststelle übliche Informations- und Kommunikationstechnik zur Verfügung zu stellen oder an geeigneter Stelle im Betrieb oder in der Dienststelle zur Einsicht auszulegen oder auszuhängen.</w:t>
      </w:r>
    </w:p>
    <w:p>
      <w:r>
        <w:rPr>
          <w:color w:val="555555"/>
          <w:sz w:val="17"/>
        </w:rPr>
        <w:t xml:space="preserve">Zitiervorschlag: § 47 JArbSchG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https://recht.nulegal.eu/gesetze/JArbSchG/47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