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JArbSchG — Bescheinigung mit Gefährdungsvermerk</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Enthält die Bescheinigung des Arztes (§ 39 Abs. 2) einen Vermerk über Arbeiten, durch deren Ausführung er die Gesundheit oder die Entwicklung des Jugendlichen für gefährdet hält, so darf der Jugendliche mit solchen Arbeiten nicht beschäftigt werden.</w:t>
      </w:r>
    </w:p>
    <w:p>
      <w:r>
        <w:t xml:space="preserve">(2) Die Aufsichtsbehörde kann die Beschäftigung des Jugendlichen mit den in der Bescheinigung des Arztes (§ 39 Abs. 2) vermerkten Arbeiten im Einvernehmen mit einem Arzt zulassen und die Zulassung mit Auflagen verbinden.</w:t>
      </w:r>
    </w:p>
    <w:p>
      <w:r>
        <w:rPr>
          <w:color w:val="555555"/>
          <w:sz w:val="17"/>
        </w:rPr>
        <w:t xml:space="preserve">Zitiervorschlag: § 40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