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JArbSchG — Außerordentliche Nachuntersuchung</w:t>
      </w:r>
    </w:p>
    <w:p>
      <w:r>
        <w:rPr>
          <w:color w:val="555555"/>
          <w:sz w:val="18"/>
        </w:rPr>
        <w:t xml:space="preserve">Jugendarbeitsschutzgesetz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Arzt soll eine außerordentliche Nachuntersuchung anordnen, wenn eine Untersuchung ergibt, daß</w:t>
      </w:r>
    </w:p>
    <w:p>
      <w:pPr>
        <w:ind w:left="420"/>
      </w:pPr>
      <w:r>
        <w:t xml:space="preserve">1. ein Jugendlicher hinter dem seinem Alter entsprechenden Entwicklungsstand zurückgeblieben ist,</w:t>
      </w:r>
    </w:p>
    <w:p>
      <w:pPr>
        <w:ind w:left="420"/>
      </w:pPr>
      <w:r>
        <w:t xml:space="preserve">2. gesundheitliche Schwächen oder Schäden vorhanden sind,</w:t>
      </w:r>
    </w:p>
    <w:p>
      <w:pPr>
        <w:ind w:left="420"/>
      </w:pPr>
      <w:r>
        <w:t xml:space="preserve">3. die Auswirkungen der Beschäftigung auf die Gesundheit oder Entwicklung des Jugendlichen noch nicht zu übersehen sind.</w:t>
      </w:r>
    </w:p>
    <w:p>
      <w:r>
        <w:t xml:space="preserve">(2) Die in § 33 Abs. 1 festgelegten Fristen werden durch die Anordnung einer außerordentlichen Nachuntersuchung nicht berührt.</w:t>
      </w:r>
    </w:p>
    <w:p>
      <w:r>
        <w:rPr>
          <w:color w:val="555555"/>
          <w:sz w:val="17"/>
        </w:rPr>
        <w:t xml:space="preserve">Zitiervorschlag: § 35 JArbSchG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https://recht.nulegal.eu/gesetze/JArbSchG/35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