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JArbSchG — Behördliche Anordnungen und Ausnahmen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Aufsichtsbehörde kann in Einzelfällen feststellen, ob eine Arbeit unter die Beschäftigungsverbote oder -beschränkungen der §§ 22 bis 24 oder einer Rechtsverordnung nach § 26 fällt. Sie kann in Einzelfällen die Beschäftigung Jugendlicher mit bestimmten Arbeiten über die Beschäftigungsverbote und -beschränkungen der §§ 22 bis 24 und einer Rechtsverordnung nach § 26 hinaus verbieten oder beschränken, wenn diese Arbeiten mit Gefahren für Leben, Gesundheit oder für die körperliche oder seelisch-geistige Entwicklung der Jugendlichen verbunden sind.</w:t>
      </w:r>
    </w:p>
    <w:p>
      <w:r>
        <w:t xml:space="preserve">(2) Die zuständige Behörde kann</w:t>
      </w:r>
    </w:p>
    <w:p>
      <w:pPr>
        <w:ind w:left="420"/>
      </w:pPr>
      <w:r>
        <w:t xml:space="preserve">1. den Personen, die die Pflichten, die ihnen kraft Gesetzes zugunsten der von ihnen beschäftigten, beaufsichtigten, angewiesenen oder auszubildenden Kinder und Jugendlichen obliegen, wiederholt oder gröblich verletzt haben,</w:t>
      </w:r>
    </w:p>
    <w:p>
      <w:pPr>
        <w:ind w:left="420"/>
      </w:pPr>
      <w:r>
        <w:t xml:space="preserve">2. den Personen, gegen die Tatsachen vorliegen, die sie in sittlicher Beziehung zur Beschäftigung, Beaufsichtigung, Anweisung oder Ausbildung von Kindern und Jugendlichen ungeeignet erscheinen lassen,</w:t>
      </w:r>
    </w:p>
    <w:p>
      <w:r>
        <w:t xml:space="preserve">verbieten, Kinder und Jugendliche zu beschäftigen oder im Rahmen eines Rechtsverhältnisses im Sinne des § 1 zu beaufsichtigen, anzuweisen oder auszubilden.</w:t>
      </w:r>
    </w:p>
    <w:p>
      <w:r>
        <w:t xml:space="preserve">(3) Die Aufsichtsbehörde kann auf Antrag Ausnahmen von § 23 Abs. 1 Nr. 2 und 3 für Jugendliche über 16 Jahre bewilligen,</w:t>
      </w:r>
    </w:p>
    <w:p>
      <w:pPr>
        <w:ind w:left="420"/>
      </w:pPr>
      <w:r>
        <w:t xml:space="preserve">1. wenn die Art der Arbeit oder das Arbeitstempo eine Beeinträchtigung der Gesundheit oder der körperlichen oder seelisch-geistigen Entwicklung des Jugendlichen nicht befürchten lassen und</w:t>
      </w:r>
    </w:p>
    <w:p>
      <w:pPr>
        <w:ind w:left="420"/>
      </w:pPr>
      <w:r>
        <w:t xml:space="preserve">2. wenn eine nicht länger als vor drei Monaten ausgestellte ärztliche Bescheinigung vorgelegt wird, nach der gesundheitliche Bedenken gegen die Beschäftigung nicht bestehen.</w:t>
      </w:r>
    </w:p>
    <w:p>
      <w:r>
        <w:rPr>
          <w:color w:val="555555"/>
          <w:sz w:val="17"/>
        </w:rPr>
        <w:t xml:space="preserve">Zitiervorschlag: § 27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