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JArbSchG — Gefährliche Arbeiten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Jugendliche dürfen nicht beschäftigt werden</w:t>
      </w:r>
    </w:p>
    <w:p>
      <w:pPr>
        <w:ind w:left="420"/>
      </w:pPr>
      <w:r>
        <w:t xml:space="preserve">1. mit Arbeiten, die ihre physische oder psychische Leistungsfähigkeit übersteigen,</w:t>
      </w:r>
    </w:p>
    <w:p>
      <w:pPr>
        <w:ind w:left="420"/>
      </w:pPr>
      <w:r>
        <w:t xml:space="preserve">2. mit Arbeiten, bei denen sie sittlichen Gefahren ausgesetzt sind,</w:t>
      </w:r>
    </w:p>
    <w:p>
      <w:pPr>
        <w:ind w:left="420"/>
      </w:pPr>
      <w:r>
        <w:t xml:space="preserve">3. mit Arbeiten, die mit Unfallgefahren verbunden sind, von denen anzunehmen ist, daß Jugendliche sie wegen mangelnden Sicherheitsbewußtseins oder mangelnder Erfahrung nicht erkennen oder nicht abwenden können,</w:t>
      </w:r>
    </w:p>
    <w:p>
      <w:pPr>
        <w:ind w:left="420"/>
      </w:pPr>
      <w:r>
        <w:t xml:space="preserve">4. mit Arbeiten, bei denen ihre Gesundheit durch außergewöhnliche Hitze oder Kälte oder starke Nässe gefährdet wird,</w:t>
      </w:r>
    </w:p>
    <w:p>
      <w:pPr>
        <w:ind w:left="420"/>
      </w:pPr>
      <w:r>
        <w:t xml:space="preserve">5. mit Arbeiten, bei denen sie schädlichen Einwirkungen von Lärm, Erschütterungen oder Strahlen ausgesetzt sind,</w:t>
      </w:r>
    </w:p>
    <w:p>
      <w:pPr>
        <w:ind w:left="420"/>
      </w:pPr>
      <w:r>
        <w:t xml:space="preserve">6. mit Arbeiten, bei denen sie schädlichen Einwirkungen von Gefahrstoffen im Sinne der Gefahrstoffverordnung ausgesetzt sind,</w:t>
      </w:r>
    </w:p>
    <w:p>
      <w:pPr>
        <w:ind w:left="420"/>
      </w:pPr>
      <w:r>
        <w:t xml:space="preserve">7. mit Arbeiten, bei denen sie schädlichen Einwirkungen von biologischen Arbeitsstoffen im Sinne der Biostoffverordnung ausgesetzt sind.</w:t>
      </w:r>
    </w:p>
    <w:p>
      <w:r>
        <w:t xml:space="preserve">(2) Absatz 1 Nr. 3 bis 7 gilt nicht für die Beschäftigung Jugendlicher, soweit</w:t>
      </w:r>
    </w:p>
    <w:p>
      <w:pPr>
        <w:ind w:left="420"/>
      </w:pPr>
      <w:r>
        <w:t xml:space="preserve">1. dies zur Erreichung ihres Ausbildungszieles erforderlich ist,</w:t>
      </w:r>
    </w:p>
    <w:p>
      <w:pPr>
        <w:ind w:left="420"/>
      </w:pPr>
      <w:r>
        <w:t xml:space="preserve">2. ihr Schutz durch die Aufsicht eines Fachkundigen gewährleistet ist und</w:t>
      </w:r>
    </w:p>
    <w:p>
      <w:pPr>
        <w:ind w:left="420"/>
      </w:pPr>
      <w:r>
        <w:t xml:space="preserve">3. der Luftgrenzwert bei gefährlichen Stoffen (Absatz 1 Nr. 6) unterschritten wird.</w:t>
      </w:r>
    </w:p>
    <w:p>
      <w:r>
        <w:t xml:space="preserve">Satz 1 findet keine Anwendung auf gezielte Tätigkeiten mit biologischen Arbeitsstoffen der Risikogruppen 3 und 4 im Sinne der Biostoffverordnung sowie auf nicht gezielte Tätigkeiten, die nach der Biostoffverordnung der Schutzstufe 3 oder 4 zuzuordnen sind.</w:t>
      </w:r>
    </w:p>
    <w:p>
      <w:r>
        <w:t xml:space="preserve">(3) Werden Jugendliche in einem Betrieb beschäftigt, für den ein Betriebsarzt oder eine Fachkraft für Arbeitssicherheit verpflichtet ist, muß ihre betriebsärztliche oder sicherheitstechnische Betreuung sichergestellt sein.</w:t>
      </w:r>
    </w:p>
    <w:p>
      <w:r>
        <w:rPr>
          <w:color w:val="555555"/>
          <w:sz w:val="17"/>
        </w:rPr>
        <w:t xml:space="preserve">Zitiervorschlag: § 22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