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21b JArbSchG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Arbeit und Soziales kann im Interesse der Berufsausbildung oder der Zusammenarbeit von Jugendlichen und Erwachsenen durch Rechtsverordnung mit Zustimmung des Bundesrates Ausnahmen von den Vorschriften</w:t>
      </w:r>
    </w:p>
    <w:p>
      <w:pPr>
        <w:ind w:left="420"/>
      </w:pPr>
      <w:r>
        <w:t xml:space="preserve">1. des § 8, der §§ 11 und 12, der §§ 15 und 16, des § 17 Abs. 2 und 3 sowie des § 18 Abs. 3 im Rahmen des § 21a Abs. 1,</w:t>
      </w:r>
    </w:p>
    <w:p>
      <w:pPr>
        <w:ind w:left="420"/>
      </w:pPr>
      <w:r>
        <w:t xml:space="preserve">2. des § 14, jedoch nicht vor 5 Uhr und nicht nach 23 Uhr, sowie</w:t>
      </w:r>
    </w:p>
    <w:p>
      <w:pPr>
        <w:ind w:left="420"/>
      </w:pPr>
      <w:r>
        <w:t xml:space="preserve">3. des § 17 Abs. 1 und § 18 Abs. 1 an höchstens 26 Sonn- und Feiertagen im Jahr</w:t>
      </w:r>
    </w:p>
    <w:p>
      <w:r>
        <w:t xml:space="preserve">zulassen, soweit eine Beeinträchtigung der Gesundheit oder der körperlichen oder seelisch-geistigen Entwicklung der Jugendlichen nicht zu befürchten ist.</w:t>
      </w:r>
    </w:p>
    <w:p>
      <w:r>
        <w:rPr>
          <w:color w:val="555555"/>
          <w:sz w:val="17"/>
        </w:rPr>
        <w:t xml:space="preserve">Zitiervorschlag: § 21b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https://recht.nulegal.eu/gesetze/JArbSchG/21b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