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21a JArbSchG — Abweichende Regelungen</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(1) In einem Tarifvertrag oder auf Grund eines Tarifvertrages in einer Betriebsvereinbarung kann zugelassen werden</w:t>
      </w:r>
    </w:p>
    <w:p>
      <w:pPr>
        <w:ind w:left="420"/>
      </w:pPr>
      <w:r>
        <w:t xml:space="preserve">1. abweichend von den §§ 8, 15, 16 Abs. 3 und 4, § 17 Abs. 3 und § 18 Abs. 3 die Arbeitszeit bis zu neun Stunden täglich, 44 Stunden wöchentlich und bis zu fünfeinhalb Tagen in der Woche anders zu verteilen, jedoch nur unter Einhaltung einer durchschnittlichen Wochenarbeitszeit von 40 Stunden in einem Ausgleichszeitraum von zwei Monaten,</w:t>
      </w:r>
    </w:p>
    <w:p>
      <w:pPr>
        <w:ind w:left="420"/>
      </w:pPr>
      <w:r>
        <w:t xml:space="preserve">2. abweichend von § 11 Abs. 1 Satz 2 Nr. 2 und Abs. 2 die Ruhepausen bis zu 15 Minuten zu kürzen und die Lage der Pausen anders zu bestimmen,</w:t>
      </w:r>
    </w:p>
    <w:p>
      <w:pPr>
        <w:ind w:left="420"/>
      </w:pPr>
      <w:r>
        <w:t xml:space="preserve">3. abweichend von § 12 die Schichtzeit mit Ausnahme des Bergbaus unter Tage bis zu einer Stunde täglich zu verlängern,</w:t>
      </w:r>
    </w:p>
    <w:p>
      <w:pPr>
        <w:ind w:left="420"/>
      </w:pPr>
      <w:r>
        <w:t xml:space="preserve">4. abweichend von § 16 Abs. 1 und 2 Jugendliche an 26 Samstagen im Jahr oder an jedem Samstag zu beschäftigen, wenn statt dessen der Jugendliche an einem anderen Werktag derselben Woche von der Beschäftigung freigestellt wird,</w:t>
      </w:r>
    </w:p>
    <w:p>
      <w:pPr>
        <w:ind w:left="420"/>
      </w:pPr>
      <w:r>
        <w:t xml:space="preserve">5. abweichend von den §§ 15, 16 Abs. 3 und 4, § 17 Abs. 3 und § 18 Abs. 3 Jugendliche bei einer Beschäftigung an einem Samstag oder an einem Sonn- oder Feiertag unter vier Stunden an einem anderen Arbeitstag derselben oder der folgenden Woche vor- oder nachmittags von der Beschäftigung freizustellen,</w:t>
      </w:r>
    </w:p>
    <w:p>
      <w:pPr>
        <w:ind w:left="420"/>
      </w:pPr>
      <w:r>
        <w:t xml:space="preserve">6. abweichend von § 17 Abs. 2 Satz 2 Jugendliche im Gaststätten- und Schaustellergewerbe sowie in der Landwirtschaft während der Saison oder der Erntezeit an drei Sonntagen im Monat zu beschäftigen.</w:t>
      </w:r>
    </w:p>
    <w:p>
      <w:r>
        <w:t xml:space="preserve">(2) Im Geltungsbereich eines Tarifvertrages nach Absatz 1 kann die abweichende tarifvertragliche Regelung im Betrieb eines nicht tarifgebundenen Arbeitgebers durch Betriebsvereinbarung oder, wenn ein Betriebsrat nicht besteht, durch schriftliche Vereinbarung zwischen dem Arbeitgeber und dem Jugendlichen übernommen werden.</w:t>
      </w:r>
    </w:p>
    <w:p>
      <w:r>
        <w:t xml:space="preserve">(3) Die Kirchen und die öffentlich-rechtlichen Religionsgesellschaften können die in Absatz 1 genannten Abweichungen in ihren Regelungen vorsehen.</w:t>
      </w:r>
    </w:p>
    <w:p>
      <w:r>
        <w:rPr>
          <w:color w:val="555555"/>
          <w:sz w:val="17"/>
        </w:rPr>
        <w:t xml:space="preserve">Zitiervorschlag: § 21a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https://recht.nulegal.eu/gesetze/JArbSchG/21a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