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JArbSchG — Ausnahmen in besonderen Fällen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8 und 11 bis 18 finden keine Anwendung auf die Beschäftigung Jugendlicher mit vorübergehenden und unaufschiebbaren Arbeiten in Notfällen, soweit erwachsene Beschäftigte nicht zur Verfügung stehen.</w:t>
      </w:r>
    </w:p>
    <w:p>
      <w:r>
        <w:t xml:space="preserve">(2) Wird in den Fällen des Absatzes 1 über die Arbeitszeit des § 8 hinaus Mehrarbeit geleistet, so ist sie durch entsprechende Verkürzung der Arbeitszeit innerhalb der folgenden drei Wochen auszugleichen.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21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