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JArbSchG — Prüfungen und außerbetriebliche Ausbildungsmaßnahmen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Arbeitgeber hat den Jugendlichen</w:t>
      </w:r>
    </w:p>
    <w:p>
      <w:pPr>
        <w:ind w:left="420"/>
      </w:pPr>
      <w:r>
        <w:t xml:space="preserve">1. für die Teilnahme an Prüfungen und Ausbildungsmaßnahmen, die auf Grund öffentlich-rechtlicher oder vertraglicher Bestimmungen außerhalb der Ausbildungsstätte durchzuführen sind,</w:t>
      </w:r>
    </w:p>
    <w:p>
      <w:pPr>
        <w:ind w:left="420"/>
      </w:pPr>
      <w:r>
        <w:t xml:space="preserve">2. an dem Arbeitstag, der der schriftlichen Abschlußprüfung unmittelbar vorangeht,</w:t>
      </w:r>
    </w:p>
    <w:p>
      <w:r>
        <w:t xml:space="preserve">freizustellen.</w:t>
      </w:r>
    </w:p>
    <w:p>
      <w:r>
        <w:t xml:space="preserve">(2) Auf die Arbeitszeit des Jugendlichen werden angerechnet</w:t>
      </w:r>
    </w:p>
    <w:p>
      <w:pPr>
        <w:ind w:left="420"/>
      </w:pPr>
      <w:r>
        <w:t xml:space="preserve">1. die Freistellung nach Absatz 1 Nr. 1 mit der Zeit der Teilnahme einschließlich der Pausen und der notwendigen Wegezeiten zwischen Teilnahmeort und Ausbildungsstätte,</w:t>
      </w:r>
    </w:p>
    <w:p>
      <w:pPr>
        <w:ind w:left="420"/>
      </w:pPr>
      <w:r>
        <w:t xml:space="preserve">2. die Freistellung nach Absatz 1 Nr. 2 mit der durchschnittlichen täglichen Arbeitszeit.</w:t>
      </w:r>
    </w:p>
    <w:p>
      <w:r>
        <w:t xml:space="preserve">Ein Entgeltausfall darf nicht eintreten.</w:t>
      </w:r>
    </w:p>
    <w:p>
      <w:r>
        <w:rPr>
          <w:color w:val="555555"/>
          <w:sz w:val="17"/>
        </w:rPr>
        <w:t xml:space="preserve">Zitiervorschlag: § 10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https://recht.nulegal.eu/gesetze/JArbSchG/10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