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JAktAV — Beginn der Aufbewahrungs- und Speicherungsfristen in Kindschaftssachen</w:t>
      </w:r>
    </w:p>
    <w:p>
      <w:r>
        <w:rPr>
          <w:color w:val="555555"/>
          <w:sz w:val="18"/>
        </w:rPr>
        <w:t xml:space="preserve">Justizaktenaufbewahrungsverordnung</w:t>
      </w:r>
    </w:p>
    <w:p>
      <w:r>
        <w:rPr>
          <w:color w:val="555555"/>
          <w:sz w:val="18"/>
        </w:rPr>
        <w:t xml:space="preserve">Stand: 01.01.2022 (konsolidierte Textfassung, kein amtliches Inkrafttretensdatum)</w:t>
      </w:r>
    </w:p>
    <w:p>
      <w:r>
        <w:t xml:space="preserve">Die Aufbewahrungs- und Speicherungsfrist für Akten in Kindschaftssachen nach § 151 des Gesetzes über das Verfahren in Familiensachen und in den Angelegenheiten der freiwilligen Gerichtsbarkeit beginnt unabhängig von der tatsächlichen Verfahrensbeendigung mit dem Ablauf des Jahres, in dem die ehemals minderjährige Person das 30. Lebensjahr vollendet hat oder vollendet hätte. Sind mehrere Geschwister vorhanden, so ist die jüngste an der Angelegenheit beteiligte Person maßgebend.</w:t>
      </w:r>
    </w:p>
    <w:p>
      <w:r>
        <w:rPr>
          <w:color w:val="555555"/>
          <w:sz w:val="17"/>
        </w:rPr>
        <w:t xml:space="preserve">Zitiervorschlag: § 6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