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JAbschlWUV 2023 — Ordnungswidrigkeiten</w:t>
      </w:r>
    </w:p>
    <w:p>
      <w:r>
        <w:rPr>
          <w:color w:val="555555"/>
          <w:sz w:val="18"/>
        </w:rPr>
        <w:t xml:space="preserve">Verordnung über die Gliederung des Jahresabschlusses von Wohnungsunternehmen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Ordnungswidrig im Sinne des § 334 Absatz 1 Satz 1 Nummer 6 des Handelsgesetzbuchs handelt, wer</w:t>
      </w:r>
    </w:p>
    <w:p>
      <w:pPr>
        <w:ind w:left="420"/>
      </w:pPr>
      <w:r>
        <w:t xml:space="preserve">1. entgegen § 2 Absatz 1 eine Bilanz nicht richtig aufstellt oder</w:t>
      </w:r>
    </w:p>
    <w:p>
      <w:pPr>
        <w:ind w:left="420"/>
      </w:pPr>
      <w:r>
        <w:t xml:space="preserve">2. entgegen § 3 Absatz 1 Satz 1 oder Absatz 2 einen dort genannten Posten nicht richtig ausweist.</w:t>
      </w:r>
    </w:p>
    <w:p>
      <w:r>
        <w:rPr>
          <w:color w:val="555555"/>
          <w:sz w:val="17"/>
        </w:rPr>
        <w:t xml:space="preserve">Zitiervorschlag: § 5 JAbschlWUV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https://recht.nulegal.eu/gesetze/JAbschlWUV%202023/5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JAbschlWUV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