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JAbschlWUV 2023 — Gliederung des Jahresabschlusses bei der Offenlegung</w:t>
      </w:r>
    </w:p>
    <w:p>
      <w:r>
        <w:rPr>
          <w:color w:val="555555"/>
          <w:sz w:val="18"/>
        </w:rPr>
        <w:t xml:space="preserve">Verordnung über die Gliederung des Jahresabschlusses von Wohnungsunternehmen</w:t>
      </w:r>
    </w:p>
    <w:p>
      <w:r>
        <w:rPr>
          <w:color w:val="555555"/>
          <w:sz w:val="18"/>
        </w:rPr>
        <w:t xml:space="preserve">Stand: 01.07.2023 (konsolidierte Textfassung, kein amtliches Inkrafttretensdatum)</w:t>
      </w:r>
    </w:p>
    <w:p>
      <w:r>
        <w:t xml:space="preserve">Abweichend von § 327 Nummer 1 des Handelsgesetzbuchs ist § 325 Absatz 1 des Handelsgesetzbuchs auf mittelgroße Wohnungsunternehmen mit der Maßgabe anzuwenden, dass die Bilanz nur in der für kleine Wohnungsunternehmen nach § 2 Absatz 4 Satz 1 vorgeschriebenen Form der das Unternehmensregister führenden Stelle elektronisch zur Einstellung in das Unternehmensregister übermittelt werden muss. In der Bilanz oder im Anhang sind jedoch die folgenden Posten des Formblatts zusätzlich gesondert anzugeben:</w:t>
      </w:r>
    </w:p>
    <w:p>
      <w:r>
        <w:rPr>
          <w:rFonts w:ascii="Courier New" w:hAnsi="Courier New"/>
          <w:sz w:val="17"/>
        </w:rPr>
        <w:t xml:space="preserve">Auf der Aktivseite    </w:t>
      </w:r>
    </w:p>
    <w:p>
      <w:r>
        <w:rPr>
          <w:rFonts w:ascii="Courier New" w:hAnsi="Courier New"/>
          <w:sz w:val="17"/>
        </w:rPr>
        <w:t xml:space="preserve">    A II 1    Grundstücke und grundstücksgleiche Rechte mit Wohnbauten</w:t>
      </w:r>
    </w:p>
    <w:p>
      <w:r>
        <w:rPr>
          <w:rFonts w:ascii="Courier New" w:hAnsi="Courier New"/>
          <w:sz w:val="17"/>
        </w:rPr>
        <w:t xml:space="preserve">    A II 2    Grundstücke und grundstücksgleiche Rechte mit Geschäfts- und anderen Bauten</w:t>
      </w:r>
    </w:p>
    <w:p>
      <w:r>
        <w:rPr>
          <w:rFonts w:ascii="Courier New" w:hAnsi="Courier New"/>
          <w:sz w:val="17"/>
        </w:rPr>
        <w:t xml:space="preserve">    A II 3    Grundstücke und grundstücksgleiche Rechte ohne Bauten</w:t>
      </w:r>
    </w:p>
    <w:p>
      <w:r>
        <w:rPr>
          <w:rFonts w:ascii="Courier New" w:hAnsi="Courier New"/>
          <w:sz w:val="17"/>
        </w:rPr>
        <w:t xml:space="preserve">    A II 4    Grundstücke mit Erbbaurechten Dritter</w:t>
      </w:r>
    </w:p>
    <w:p>
      <w:r>
        <w:rPr>
          <w:rFonts w:ascii="Courier New" w:hAnsi="Courier New"/>
          <w:sz w:val="17"/>
        </w:rPr>
        <w:t xml:space="preserve">    A II 5    Bauten auf fremden Grundstücken</w:t>
      </w:r>
    </w:p>
    <w:p>
      <w:r>
        <w:rPr>
          <w:rFonts w:ascii="Courier New" w:hAnsi="Courier New"/>
          <w:sz w:val="17"/>
        </w:rPr>
        <w:t xml:space="preserve">    A II 6    technische Anlagen und Maschinen</w:t>
      </w:r>
    </w:p>
    <w:p>
      <w:r>
        <w:rPr>
          <w:rFonts w:ascii="Courier New" w:hAnsi="Courier New"/>
          <w:sz w:val="17"/>
        </w:rPr>
        <w:t xml:space="preserve">    A II 7    andere Anlagen, Betriebs- und Geschäftsausstattung</w:t>
      </w:r>
    </w:p>
    <w:p>
      <w:r>
        <w:rPr>
          <w:rFonts w:ascii="Courier New" w:hAnsi="Courier New"/>
          <w:sz w:val="17"/>
        </w:rPr>
        <w:t xml:space="preserve">    A II 8    Anlagen im Bau</w:t>
      </w:r>
    </w:p>
    <w:p>
      <w:r>
        <w:rPr>
          <w:rFonts w:ascii="Courier New" w:hAnsi="Courier New"/>
          <w:sz w:val="17"/>
        </w:rPr>
        <w:t xml:space="preserve">    A II 9    Bauvorbereitungskosten</w:t>
      </w:r>
    </w:p>
    <w:p>
      <w:r>
        <w:rPr>
          <w:rFonts w:ascii="Courier New" w:hAnsi="Courier New"/>
          <w:sz w:val="17"/>
        </w:rPr>
        <w:t xml:space="preserve">    A II 10    geleistete Anzahlungen</w:t>
      </w:r>
    </w:p>
    <w:p>
      <w:r>
        <w:rPr>
          <w:rFonts w:ascii="Courier New" w:hAnsi="Courier New"/>
          <w:sz w:val="17"/>
        </w:rPr>
        <w:t xml:space="preserve">    A III 1    Anteile an verbundenen Unternehmen</w:t>
      </w:r>
    </w:p>
    <w:p>
      <w:r>
        <w:rPr>
          <w:rFonts w:ascii="Courier New" w:hAnsi="Courier New"/>
          <w:sz w:val="17"/>
        </w:rPr>
        <w:t xml:space="preserve">    A III 2    Ausleihungen an verbundene Unternehmen</w:t>
      </w:r>
    </w:p>
    <w:p>
      <w:r>
        <w:rPr>
          <w:rFonts w:ascii="Courier New" w:hAnsi="Courier New"/>
          <w:sz w:val="17"/>
        </w:rPr>
        <w:t xml:space="preserve">    A III 3    Beteiligungen</w:t>
      </w:r>
    </w:p>
    <w:p>
      <w:r>
        <w:rPr>
          <w:rFonts w:ascii="Courier New" w:hAnsi="Courier New"/>
          <w:sz w:val="17"/>
        </w:rPr>
        <w:t xml:space="preserve">    A III 4    Ausleihungen an Unternehmen, mit denen ein Beteiligungsverhältnis besteht</w:t>
      </w:r>
    </w:p>
    <w:p>
      <w:r>
        <w:rPr>
          <w:rFonts w:ascii="Courier New" w:hAnsi="Courier New"/>
          <w:sz w:val="17"/>
        </w:rPr>
        <w:t xml:space="preserve">    B II 5    Forderungen gegen verbundene Unternehmen</w:t>
      </w:r>
    </w:p>
    <w:p>
      <w:r>
        <w:rPr>
          <w:rFonts w:ascii="Courier New" w:hAnsi="Courier New"/>
          <w:sz w:val="17"/>
        </w:rPr>
        <w:t xml:space="preserve">    B II 6    Forderungen gegen Unternehmen, mit denen ein Beteiligungsverhältnis besteht</w:t>
      </w:r>
    </w:p>
    <w:p>
      <w:r>
        <w:rPr>
          <w:rFonts w:ascii="Courier New" w:hAnsi="Courier New"/>
          <w:sz w:val="17"/>
        </w:rPr>
        <w:t xml:space="preserve">    B III 1    Anteile an verbundenen Unternehmen</w:t>
      </w:r>
    </w:p>
    <w:p>
      <w:r>
        <w:rPr>
          <w:rFonts w:ascii="Courier New" w:hAnsi="Courier New"/>
          <w:sz w:val="17"/>
        </w:rPr>
        <w:t xml:space="preserve">Auf der Passivseite    </w:t>
      </w:r>
    </w:p>
    <w:p>
      <w:r>
        <w:rPr>
          <w:rFonts w:ascii="Courier New" w:hAnsi="Courier New"/>
          <w:sz w:val="17"/>
        </w:rPr>
        <w:t xml:space="preserve">    C 1    Anleihen</w:t>
      </w:r>
    </w:p>
    <w:p>
      <w:r>
        <w:rPr>
          <w:rFonts w:ascii="Courier New" w:hAnsi="Courier New"/>
          <w:sz w:val="17"/>
        </w:rPr>
        <w:t xml:space="preserve">        davon konvertibel</w:t>
      </w:r>
    </w:p>
    <w:p>
      <w:r>
        <w:rPr>
          <w:rFonts w:ascii="Courier New" w:hAnsi="Courier New"/>
          <w:sz w:val="17"/>
        </w:rPr>
        <w:t xml:space="preserve">    C 2    Verbindlichkeiten gegenüber Kreditinstituten</w:t>
      </w:r>
    </w:p>
    <w:p>
      <w:r>
        <w:rPr>
          <w:rFonts w:ascii="Courier New" w:hAnsi="Courier New"/>
          <w:sz w:val="17"/>
        </w:rPr>
        <w:t xml:space="preserve">    C 7    Verbindlichkeiten gegenüber verbundenen Unternehmen</w:t>
      </w:r>
    </w:p>
    <w:p>
      <w:r>
        <w:rPr>
          <w:rFonts w:ascii="Courier New" w:hAnsi="Courier New"/>
          <w:sz w:val="17"/>
        </w:rPr>
        <w:t xml:space="preserve">    C 8    Verbindlichkeiten gegenüber Unternehmen, mit denen ein Beteiligungsverhältnis besteht.</w:t>
      </w:r>
    </w:p>
    <w:p>
      <w:r>
        <w:rPr>
          <w:color w:val="555555"/>
          <w:sz w:val="17"/>
        </w:rPr>
        <w:t xml:space="preserve">Zitiervorschlag: § 4 JAbschlWUV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https://recht.nulegal.eu/gesetze/JAbschlWUV%202023/4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