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JAbschlWUV 2023 — Gliederung der Gewinn- und Verlustrechnung</w:t>
      </w:r>
    </w:p>
    <w:p>
      <w:r>
        <w:rPr>
          <w:color w:val="555555"/>
          <w:sz w:val="18"/>
        </w:rPr>
        <w:t xml:space="preserve">Verordnung über die Gliederung des Jahresabschlusses von Wohnungsunternehmen</w:t>
      </w:r>
    </w:p>
    <w:p>
      <w:r>
        <w:rPr>
          <w:color w:val="555555"/>
          <w:sz w:val="18"/>
        </w:rPr>
        <w:t xml:space="preserve">Stand: 21.08.2024 (konsolidierte Textfassung, kein amtliches Inkrafttretensdatum)</w:t>
      </w:r>
    </w:p>
    <w:p>
      <w:r>
        <w:t xml:space="preserve">(1) Wohnungsunternehmen haben abweichend von § 275 Absatz 2 und 3 des Handelsgesetzbuchs bei der Aufstellung der Gewinn- und Verlustrechnung nach dem Gesamtkostenverfahren oder dem Umsatzkostenverfahren den Posten 1 wie folgt auszuweisen:</w:t>
      </w:r>
    </w:p>
    <w:p>
      <w:pPr>
        <w:ind w:left="420"/>
      </w:pPr>
      <w:r>
        <w:t xml:space="preserve">„1. Umsatzerlöse</w:t>
      </w:r>
    </w:p>
    <w:p>
      <w:pPr>
        <w:ind w:left="780"/>
      </w:pPr>
      <w:r>
        <w:t xml:space="preserve">a) aus Bewirtschaftungstätigkeit</w:t>
      </w:r>
    </w:p>
    <w:p>
      <w:pPr>
        <w:ind w:left="780"/>
      </w:pPr>
      <w:r>
        <w:t xml:space="preserve">b) aus Verkauf von Grundstücken</w:t>
      </w:r>
    </w:p>
    <w:p>
      <w:pPr>
        <w:ind w:left="780"/>
      </w:pPr>
      <w:r>
        <w:t xml:space="preserve">c) aus Betreuungstätigkeit</w:t>
      </w:r>
    </w:p>
    <w:p>
      <w:pPr>
        <w:ind w:left="780"/>
      </w:pPr>
      <w:r>
        <w:t xml:space="preserve">d) aus anderen Lieferungen und Leistungen“.</w:t>
      </w:r>
    </w:p>
    <w:p>
      <w:r>
        <w:t xml:space="preserve">Die Umsatzerlöse dürfen zusammengefasst in Posten 1 ausgewiesen werden, wenn die Unterposten Nummer 1 Buchstabe a bis d im Anhang gesondert angegeben werden.</w:t>
      </w:r>
    </w:p>
    <w:p>
      <w:r>
        <w:t xml:space="preserve">(2) Wohnungsunternehmen haben abweichend von § 275 Absatz 2 des Handelsgesetzbuchs bei der Aufstellung der Gewinn- und Verlustrechnung nach dem Gesamtkostenverfahren die Posten 2 und 5 wie folgt auszuweisen:</w:t>
      </w:r>
    </w:p>
    <w:p>
      <w:pPr>
        <w:ind w:left="420"/>
      </w:pPr>
      <w:r>
        <w:t xml:space="preserve">„2. Erhöhung oder Verminderung des Bestands an zum Verkauf bestimmten Grundstücken mit fertigen oder unfertigen Bauten sowie unfertigen Leistungen“,</w:t>
      </w:r>
    </w:p>
    <w:p>
      <w:pPr>
        <w:ind w:left="420"/>
      </w:pPr>
      <w:r>
        <w:t xml:space="preserve">„5. Aufwendungen für bezogene Lieferungen und Leistungen</w:t>
      </w:r>
    </w:p>
    <w:p>
      <w:pPr>
        <w:ind w:left="780"/>
      </w:pPr>
      <w:r>
        <w:t xml:space="preserve">a) Aufwendungen für Bewirtschaftungstätigkeit</w:t>
      </w:r>
    </w:p>
    <w:p>
      <w:pPr>
        <w:ind w:left="780"/>
      </w:pPr>
      <w:r>
        <w:t xml:space="preserve">b) Aufwendungen für Verkaufsgrundstücke</w:t>
      </w:r>
    </w:p>
    <w:p>
      <w:pPr>
        <w:ind w:left="780"/>
      </w:pPr>
      <w:r>
        <w:t xml:space="preserve">c) Aufwendungen für Betreuungstätigkeit</w:t>
      </w:r>
    </w:p>
    <w:p>
      <w:pPr>
        <w:ind w:left="780"/>
      </w:pPr>
      <w:r>
        <w:t xml:space="preserve">d) Aufwendungen für andere Lieferungen und Leistungen“.</w:t>
      </w:r>
    </w:p>
    <w:p>
      <w:r>
        <w:t xml:space="preserve">(3) Kleine Wohnungsunternehmen brauchen Absatz 1 nicht anzuwenden. Die größenabhängigen Erleichterungen in § 275 Absatz 5 und § 276 des Handelsgesetzbuchs bleiben unberührt.</w:t>
      </w:r>
    </w:p>
    <w:p>
      <w:r>
        <w:rPr>
          <w:color w:val="555555"/>
          <w:sz w:val="17"/>
        </w:rPr>
        <w:t xml:space="preserve">Zitiervorschlag: § 3 JAbschlWUV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https://recht.nulegal.eu/gesetze/JAbschlWUV%202023/3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