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JAbschlWUV 2023 — Gliederung der Bilanz</w:t>
      </w:r>
    </w:p>
    <w:p>
      <w:r>
        <w:rPr>
          <w:color w:val="555555"/>
          <w:sz w:val="18"/>
        </w:rPr>
        <w:t xml:space="preserve">Verordnung über die Gliederung des Jahresabschlusses von Wohnungsunternehmen</w:t>
      </w:r>
    </w:p>
    <w:p>
      <w:r>
        <w:rPr>
          <w:color w:val="555555"/>
          <w:sz w:val="18"/>
        </w:rPr>
        <w:t xml:space="preserve">Stand: 01.07.2023 (konsolidierte Textfassung, kein amtliches Inkrafttretensdatum)</w:t>
      </w:r>
    </w:p>
    <w:p>
      <w:r>
        <w:t xml:space="preserve">(1) Wohnungsunternehmen haben abweichend von § 266 Absatz 2 und 3 des Handelsgesetzbuchs die Bilanz nach dem anliegenden Formblatt nach Maßgabe der Absätze 2 und 3 aufzustellen.</w:t>
      </w:r>
    </w:p>
    <w:p>
      <w:r>
        <w:t xml:space="preserve">(2) Unfertige Bauleistungen auf fremdem Grund und Boden sind in der Bilanz auf der Aktivseite unter dem Posten „B. I. 5. unfertige Leistungen“ auszuweisen. Unter diesem Posten sind auch noch nicht abgerechnete Betriebskosten auszuweisen; der Betrag dieser Kosten ist gesondert auszuweisen oder im Anhang anzugeben. Forderungen aus fertigen Bauleistungen auf fremdem Grund und Boden sind in der Bilanz auf der Aktivseite unter dem Posten „B. II. 4. Forderungen aus anderen Lieferungen und Leistungen“ auszuweisen.</w:t>
      </w:r>
    </w:p>
    <w:p>
      <w:r>
        <w:t xml:space="preserve">(3) Wohnungsunternehmen mit Spareinrichtung haben in der Bilanz auf der Passivseite unter „C. Verbindlichkeiten“ nach dem Posten 3 die Posten „4. Spareinlagen“ und „5. Verbindlichkeiten aus Sparbriefen“ gesondert auszuweisen. Die nachfolgenden Posten 4 bis 9 werden Posten 6 bis 11.</w:t>
      </w:r>
    </w:p>
    <w:p>
      <w:r>
        <w:t xml:space="preserve">(4) Kleine Wohnungsunternehmen dürfen eine verkürzte Bilanz aufstellen, in die nur die in dem anliegenden Formblatt mit Buchstaben und römischen Zahlen bezeichneten Posten gesondert und in der vorgeschriebenen Reihenfolge aufgenommen werden. Kleinstwohnungsunternehmen dürfen eine verkürzte Bilanz aufstellen, in die nur die in dem anliegenden Formblatt mit Buchstaben bezeichneten Posten gesondert und in der vorgeschriebenen Reihenfolge aufgenommen werden. Die größenabhängigen Erleichterungen in § 274a des Handelsgesetzbuchs bleiben unberührt.</w:t>
      </w:r>
    </w:p>
    <w:p>
      <w:r>
        <w:rPr>
          <w:color w:val="555555"/>
          <w:sz w:val="17"/>
        </w:rPr>
        <w:t xml:space="preserve">Zitiervorschlag: § 2 JAbschlWUV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https://recht.nulegal.eu/gesetze/JAbschlWUV%202023/2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