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JAbschlWUV 2023 — Begriffsbestimmungen</w:t>
      </w:r>
    </w:p>
    <w:p>
      <w:r>
        <w:rPr>
          <w:color w:val="555555"/>
          <w:sz w:val="18"/>
        </w:rPr>
        <w:t xml:space="preserve">Verordnung über die Gliederung des Jahresabschlusses von Wohnungsunternehmen</w:t>
      </w:r>
    </w:p>
    <w:p>
      <w:r>
        <w:rPr>
          <w:color w:val="555555"/>
          <w:sz w:val="18"/>
        </w:rPr>
        <w:t xml:space="preserve">Stand: 01.07.2023 (konsolidierte Textfassung, kein amtliches Inkrafttretensdatum)</w:t>
      </w:r>
    </w:p>
    <w:p>
      <w:r>
        <w:t xml:space="preserve">Im Sinne dieser Verordnung sind</w:t>
      </w:r>
    </w:p>
    <w:p>
      <w:pPr>
        <w:ind w:left="420"/>
      </w:pPr>
      <w:r>
        <w:t xml:space="preserve">1. Wohnungsunternehmen: Unternehmen, die</w:t>
      </w:r>
    </w:p>
    <w:p>
      <w:pPr>
        <w:ind w:left="780"/>
      </w:pPr>
      <w:r>
        <w:t xml:space="preserve">a) in der Rechtsform einer Aktiengesellschaft, Kommanditgesellschaft auf Aktien, Gesellschaft mit beschränkter Haftung, Personenhandelsgesellschaft im Sinne des § 264a Absatz 1 des Handelsgesetzbuchs oder eingetragenen Genossenschaft betrieben werden, und</w:t>
      </w:r>
    </w:p>
    <w:p>
      <w:pPr>
        <w:ind w:left="780"/>
      </w:pPr>
      <w:r>
        <w:t xml:space="preserve">b) sich nach dem in ihrer Satzung oder ihrem Gesellschaftsvertrag festgesetzten Gegenstand oder nach ihrer überwiegenden tatsächlichen Geschäftstätigkeit mit dem Bau oder der Bewirtschaftung von Wohnungen im eigenen Namen befassen, Wohnungsbauten betreuen oder Eigenheime oder Eigentumswohnungen errichten und veräußern;</w:t>
      </w:r>
    </w:p>
    <w:p>
      <w:pPr>
        <w:ind w:left="420"/>
      </w:pPr>
      <w:r>
        <w:t xml:space="preserve">2. mittelgroße Wohnungsunternehmen: Wohnungsunternehmen, die die Voraussetzungen des § 267 Absatz 2 und 4 des Handelsgesetzbuchs, auch in Verbindung mit § 264a Absatz 1 oder § 336 Absatz 2 Satz 1 Nummer 2 des Handelsgesetzbuchs, erfüllen;</w:t>
      </w:r>
    </w:p>
    <w:p>
      <w:pPr>
        <w:ind w:left="420"/>
      </w:pPr>
      <w:r>
        <w:t xml:space="preserve">3. kleine Wohnungsunternehmen: Wohnungsunternehmen, die die Voraussetzungen des § 267 Absatz 1 und 4 des Handelsgesetzbuchs, auch in Verbindung mit § 264a Absatz 1 oder § 336 Absatz 2 Satz 1 Nummer 2 des Handelsgesetzbuchs, erfüllen;</w:t>
      </w:r>
    </w:p>
    <w:p>
      <w:pPr>
        <w:ind w:left="420"/>
      </w:pPr>
      <w:r>
        <w:t xml:space="preserve">4. Kleinstwohnungsunternehmen: kleine Wohnungsunternehmen, die die Voraussetzungen des § 267a Absatz 1 und 3 des Handelsgesetzbuchs, auch in Verbindung mit § 264a Absatz 1 oder § 336 Absatz 2 Satz 1 Nummer 2 des Handelsgesetzbuchs, erfüllen.</w:t>
      </w:r>
    </w:p>
    <w:p>
      <w:r>
        <w:rPr>
          <w:color w:val="555555"/>
          <w:sz w:val="17"/>
        </w:rPr>
        <w:t xml:space="preserve">Zitiervorschlag: § 1 JAbschlWUV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https://recht.nulegal.eu/gesetze/JAbschlWUV%202023/1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