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JAbschlVUV</w:t>
      </w:r>
    </w:p>
    <w:p>
      <w:r>
        <w:rPr>
          <w:color w:val="555555"/>
          <w:sz w:val="18"/>
        </w:rPr>
        <w:t xml:space="preserve">Verordnung über die Gliederung des Jahresabschlusses von Verkehrsunternehmen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5 JAbschlVUV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https://recht.nulegal.eu/gesetze/JAbschlVUV/5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