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JAbschlVUV</w:t>
      </w:r>
    </w:p>
    <w:p>
      <w:r>
        <w:rPr>
          <w:color w:val="555555"/>
          <w:sz w:val="18"/>
        </w:rPr>
        <w:t xml:space="preserve">Verordnung über die Gliederung des Jahresabschlusses von Verkehrsunternehmen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Ordnungswidrig im Sinne des § 334 Absatz 1 Satz 1 Nummer 6 des Handelsgesetzbuchs handelt, wer als Mitglied des vertretungsberechtigten Organs oder des Aufsichtsrats einer Gesellschaft nach § 1 Nr. 1 oder 2</w:t>
      </w:r>
    </w:p>
    <w:p>
      <w:pPr>
        <w:ind w:left="420"/>
      </w:pPr>
      <w:r>
        <w:t xml:space="preserve">1. entgegen § 2 Abs. 1 Satz 1 Nr. 1 den dort vorgeschriebenen Vermerk nicht anfügt oder</w:t>
      </w:r>
    </w:p>
    <w:p>
      <w:pPr>
        <w:ind w:left="420"/>
      </w:pPr>
      <w:r>
        <w:t xml:space="preserve">2. entgegen § 2 Abs. 1 Satz 1 Nr. 2 die Posten 2 bis 4 nicht ausweist.</w:t>
      </w:r>
    </w:p>
    <w:p>
      <w:r>
        <w:rPr>
          <w:color w:val="555555"/>
          <w:sz w:val="17"/>
        </w:rPr>
        <w:t xml:space="preserve">Zitiervorschlag: § 2a JAbschlVUV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https://recht.nulegal.eu/gesetze/JAbschlVUV/2a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