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JAVollzO — Behandlung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den Jugendlichen sind während des Vollzuges dieselben Anforderungen zu stellen, die bei wirksamer Erziehung in der Freiheit an ihn gestellt werden müssen.</w:t>
      </w:r>
    </w:p>
    <w:p>
      <w:r>
        <w:t xml:space="preserve">(2) Der Jugendliche ist mit "Sie" anzureden, soweit nicht der Vollzugsleiter etwas anderes bestimmt.</w:t>
      </w:r>
    </w:p>
    <w:p>
      <w:r>
        <w:t xml:space="preserve">(3) Alle Mitarbeiter haben wichtige Wahrnehmungen, die einen Jugendlichen betreffen, unverzüglich dem Vollzugsleiter zu melden.</w:t>
      </w:r>
    </w:p>
    <w:p>
      <w:r>
        <w:rPr>
          <w:color w:val="555555"/>
          <w:sz w:val="17"/>
        </w:rPr>
        <w:t xml:space="preserve">Zitiervorschlag: § 8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