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JAVollzO — Inkrafttreten</w:t>
      </w:r>
    </w:p>
    <w:p>
      <w:r>
        <w:rPr>
          <w:color w:val="555555"/>
          <w:sz w:val="18"/>
        </w:rPr>
        <w:t xml:space="preserve">Jugendarrestvollzugsordnung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Oktober 1966 in Kraft.</w:t>
      </w:r>
    </w:p>
    <w:p>
      <w:r>
        <w:rPr>
          <w:color w:val="555555"/>
          <w:sz w:val="17"/>
        </w:rPr>
        <w:t xml:space="preserve">Zitiervorschlag: § 33 JAVollzO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https://recht.nulegal.eu/gesetze/JAVollzO/33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