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JAVollzO — Freizeit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Jugendliche erhält Gelegenheit, seine Freizeit sinnvoll zu verbringen. Er wird hierzu angeleitet. Aus erzieherischen Gründen kann seine Teilnahme an gemeinschaftlichen Veranstaltungen angeordnet werden.</w:t>
      </w:r>
    </w:p>
    <w:p>
      <w:r>
        <w:t xml:space="preserve">(2) Die Teilnahme an Veranstaltungen außerhalb der Jugendarrestanstalt kann der Vollzugsleiter aus erzieherischen Gründen mit Zustimmung des Jugendlichen zulassen.</w:t>
      </w:r>
    </w:p>
    <w:p>
      <w:r>
        <w:t xml:space="preserve">(3) Der Jugendliche kann die Anstaltsbücherei benutzen. Aus erzieherischen Gründen kann ihm auch eigener Lesestoff belassen werden.</w:t>
      </w:r>
    </w:p>
    <w:p>
      <w:r>
        <w:rPr>
          <w:color w:val="555555"/>
          <w:sz w:val="17"/>
        </w:rPr>
        <w:t xml:space="preserve">Zitiervorschlag: § 18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