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JASchGPV (Brandenburg)</w:t>
      </w:r>
    </w:p>
    <w:p>
      <w:r>
        <w:rPr>
          <w:color w:val="555555"/>
          <w:sz w:val="18"/>
        </w:rPr>
        <w:t xml:space="preserve">Verordnung über Ausnahmen von Vorschriften des Jugendarbeitsschutzgesetzes für jugendliche Polizeivollzugsbeamtinnen und Polizeivollzugsbeamte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die psychische und physische Leistungsfähigkeit der jugendlichen Polizeivollzugsbeamtinnen und Polizeivollzugsbeamten ist neben dem Ausbildungsstand besonders Rücksicht zu nehmen.</w:t>
      </w:r>
    </w:p>
    <w:p>
      <w:r>
        <w:t xml:space="preserve">(2) Die Beauftragung jugendlicher Polizeivollzugsbeamtinnen und Polizeivollzugsbeamter mit Dienstgeschäften, bei denen Leben, Gesundheit oder die körperliche oder seelisch-geistige Entwicklung gefährdet werden können, ist nur zulässig, wenn dies zum Erreichen des Ausbildungszieles erforderlich und der Schutz der Jugendlichen durch die Aufsicht eines Fachkundigen sichergestellt ist.</w:t>
      </w:r>
    </w:p>
    <w:p>
      <w:r>
        <w:rPr>
          <w:color w:val="555555"/>
          <w:sz w:val="17"/>
        </w:rPr>
        <w:t xml:space="preserve">Zitiervorschlag: § 3 JASchGPV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https://recht.nulegal.eu/gesetze/JASchGPV/3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