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66 JAPO (Bayern) — Bewertung der mündlichen Prüfung</w:t>
      </w:r>
    </w:p>
    <w:p>
      <w:r>
        <w:rPr>
          <w:color w:val="555555"/>
          <w:sz w:val="18"/>
        </w:rPr>
        <w:t xml:space="preserve">Ausbildungs- und Prüfungsordnung für Juristen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In der mündlichen Prüfung sind vier Einzelnoten zu erteilen, und zwar</w:t>
      </w:r>
    </w:p>
    <w:p>
      <w:r>
        <w:t xml:space="preserve">1. eine Note aus dem Zivil- und Arbeitsrecht (§ 58 Abs. 2 Nr. 1 und 2),</w:t>
      </w:r>
    </w:p>
    <w:p>
      <w:r>
        <w:t xml:space="preserve">2. eine Note aus dem Strafrecht (§ 58 Abs. 2 Nr. 1 und 3),</w:t>
      </w:r>
    </w:p>
    <w:p>
      <w:r>
        <w:t xml:space="preserve">3. eine Note aus dem Öffentlichen Recht (§ 58 Abs. 2 Nr. 1 und 4),</w:t>
      </w:r>
    </w:p>
    <w:p>
      <w:r>
        <w:t xml:space="preserve">4. eine Note aus dem gewählten Berufsfeld (§ 58 Abs. 3), die bei der Berechnung der Gesamtnote nach Satz 2 zweifach gezählt wird.</w:t>
      </w:r>
    </w:p>
    <w:p>
      <w:r>
        <w:t xml:space="preserve">Die Gesamtnote der mündlichen Prüfung errechnet sich aus der Summe der Einzelnoten, geteilt durch fünf.</w:t>
      </w:r>
    </w:p>
    <w:p>
      <w:r>
        <w:t xml:space="preserve">(2) Über die Prüfungsleistungen in der mündlichen Prüfung und über die Prüfungsgesamtnote wird in gemeinsamer Beratung aller Prüfer mit Stimmenmehrheit entschieden. Bei Stimmengleichheit entscheidet die Stimme des vorsitzenden Mitglieds.</w:t>
      </w:r>
    </w:p>
    <w:p>
      <w:r>
        <w:rPr>
          <w:color w:val="555555"/>
          <w:sz w:val="17"/>
        </w:rPr>
        <w:t xml:space="preserve">Zitiervorschlag: § 66 JAPO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https://recht.nulegal.eu/gesetze/JAPO/66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