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JAPO (Bayern) — Prüfer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Prüfer sind ohne besondere Bestellung die Mitglieder des Prüfungsausschusses und die Stellvertreter.</w:t>
      </w:r>
    </w:p>
    <w:p>
      <w:r>
        <w:t xml:space="preserve">(2) Als Prüfer können nur bestellt werden:</w:t>
      </w:r>
    </w:p>
    <w:p>
      <w:r>
        <w:t xml:space="preserve">1. Richter sowie Staatsanwälte und andere Beamte mit der Befähigung zum Richteramt,</w:t>
      </w:r>
    </w:p>
    <w:p>
      <w:r>
        <w:t xml:space="preserve">2. Rechtsanwälte und Notare,</w:t>
      </w:r>
    </w:p>
    <w:p>
      <w:r>
        <w:t xml:space="preserve">3. Juristen aus dem Wirtschafts- und dem Arbeitsleben.</w:t>
      </w:r>
    </w:p>
    <w:p>
      <w:r>
        <w:t xml:space="preserve">(3) § 21 Abs. 1 und 4 gilt für die Prüfer der Zweiten Juristischen Staatsprüfung entsprechend.</w:t>
      </w:r>
    </w:p>
    <w:p>
      <w:r>
        <w:rPr>
          <w:color w:val="555555"/>
          <w:sz w:val="17"/>
        </w:rPr>
        <w:t xml:space="preserve">Zitiervorschlag: § 60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