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JAPO (Bayern) — Einzelnoten, Gesamtnoten und Prüfungsgesamtnoten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Bewertung aller einzelnen Prüfungsleistungen (Einzelnoten) richtet sich nach § 1 der Verordnung des Bundesministers der Justiz über eine Noten- und Punkteskala für die erste und zweite juristische Prüfung.</w:t>
      </w:r>
    </w:p>
    <w:p>
      <w:r>
        <w:t xml:space="preserve">(2) Die Notenbezeichnungen der Ergebnisse der einzelnen Prüfungsteile (Gesamtnoten) und der Prüfungen (Prüfungsgesamtnoten) richten sich nach § 2 Abs. 2 der in Abs. 1 genannten Verordnung. Die Gesamtnoten und Prüfungsgesamtnoten sind auf zwei Dezimalstellen zu errechnen. Dabei wird eine sich ergebende dritte Dezimalstelle nicht berücksichtigt.</w:t>
      </w:r>
    </w:p>
    <w:p>
      <w:r>
        <w:rPr>
          <w:color w:val="555555"/>
          <w:sz w:val="17"/>
        </w:rPr>
        <w:t xml:space="preserve">Zitiervorschlag: § 4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