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JAPO (Bayern) — Bewertung der mündlichen Prüfung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mündlichen Prüfung ist für jeden der in § 28 Abs.2 Satz 1 Nr. 1 bis 3 genannten Bereiche je eine Einzelnote zu erteilen. Die Gesamtnote der mündlichen Prüfung errechnet sich aus der Summe der Einzelnoten, geteilt durch drei.</w:t>
      </w:r>
    </w:p>
    <w:p>
      <w:r>
        <w:t xml:space="preserve">(2) Über die Prüfungsleistungen in der mündlichen Prüfung und über die Prüfungsgesamtnote der Ersten Juristischen Staatsprüfung wird in gemeinsamer Beratung aller Prüfer mit Stimmenmehrheit entschieden.</w:t>
      </w:r>
    </w:p>
    <w:p>
      <w:r>
        <w:rPr>
          <w:color w:val="555555"/>
          <w:sz w:val="17"/>
        </w:rPr>
        <w:t xml:space="preserve">Zitiervorschlag: § 33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