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JAPO (Bayern) — Zulassung zum schriftlichen Teil der Prüfung</w:t>
      </w:r>
    </w:p>
    <w:p>
      <w:r>
        <w:rPr>
          <w:color w:val="555555"/>
          <w:sz w:val="18"/>
        </w:rPr>
        <w:t xml:space="preserve">Ausbildungs- und Prüfungsordnung für Juristen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Zulassung zur Ersten Juristischen Staatsprüfung ist Bewerbern zu versagen,</w:t>
      </w:r>
    </w:p>
    <w:p>
      <w:r>
        <w:t xml:space="preserve">1. die eine der in §§ 22 bis 26 zwingend vorgeschriebenen Voraussetzungen nicht erfüllen oder nicht fristgerecht nachgewiesen haben; in besonderen Härtefällen können Ausnahmen von den Bestimmungen des § 22 Abs. 1 Satz 3 und 4 und der §§ 23, 25 sowie 26 Abs. 1 und 3 bewilligt werden;</w:t>
      </w:r>
    </w:p>
    <w:p>
      <w:r>
        <w:t xml:space="preserve">2. die die Juristische Universitätsprüfung endgültig nicht bestanden haben;</w:t>
      </w:r>
    </w:p>
    <w:p>
      <w:r>
        <w:t xml:space="preserve">3. denen zur Zeit des Prüfungsverfahrens voraussichtlich die Freiheit entzogen sein wird;</w:t>
      </w:r>
    </w:p>
    <w:p>
      <w:r>
        <w:t xml:space="preserve">4. die infolge Richterspruchs die Fähigkeit zur Bekleidung öffentlicher Ämter nicht besitzen;</w:t>
      </w:r>
    </w:p>
    <w:p>
      <w:r>
        <w:t xml:space="preserve">5. die bei einem Antrag auf Zulassung zur Wiederholung zur Verbesserung der Prüfungsgesamtnote den Nachweis der Entrichtung der Gebühr nach § 15 Abs. 6 nicht mit dem Zulassungsantrag innerhalb der in § 15 Abs. 1 Satz 3 und 4 bestimmten Frist eingereicht haben.</w:t>
      </w:r>
    </w:p>
    <w:p>
      <w:r>
        <w:t xml:space="preserve">(2) Die Zulassung zur Ersten Juristischen Staatsprüfung kann Bewerbern versagt werden,</w:t>
      </w:r>
    </w:p>
    <w:p>
      <w:r>
        <w:t xml:space="preserve">1. gegen die ein strafrechtliches Ermittlungsverfahren oder ein gerichtliches Strafverfahren läuft, das zu einer Entscheidung nach Abs. 1 Nr. 4 führen kann;</w:t>
      </w:r>
    </w:p>
    <w:p>
      <w:r>
        <w:t xml:space="preserve">2. die an einer Krankheit leiden, die die Gesundheit anderer erheblich gefährden oder den ordnungsgemäßen Ablauf der Prüfung erheblich beeinträchtigen würde;</w:t>
      </w:r>
    </w:p>
    <w:p>
      <w:r>
        <w:t xml:space="preserve">3. für die ein Betreuer bestellt ist.</w:t>
      </w:r>
    </w:p>
    <w:p>
      <w:r>
        <w:t xml:space="preserve">(3) Die Entscheidung über die Zulassung ist den Bewerbern bei Einwilligung in eine elektronische Mitteilung elektronisch, ansonsten schriftlich mitzuteilen.</w:t>
      </w:r>
    </w:p>
    <w:p>
      <w:r>
        <w:t xml:space="preserve">(4) Die Entscheidung umfasst nur die Zulassung zum schriftlichen Teil der Prüfung. Für die Zulassung zum mündlichen Teil gilt § 31 Abs. 2.</w:t>
      </w:r>
    </w:p>
    <w:p>
      <w:r>
        <w:rPr>
          <w:color w:val="555555"/>
          <w:sz w:val="17"/>
        </w:rPr>
        <w:t xml:space="preserve">Zitiervorschlag: § 27 JAPO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https://recht.nulegal.eu/gesetze/JAPO/27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