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JüdMilSeelsG</w:t>
      </w:r>
    </w:p>
    <w:p>
      <w:r>
        <w:rPr>
          <w:color w:val="555555"/>
          <w:sz w:val="18"/>
        </w:rPr>
        <w:t xml:space="preserve">Gesetz über die jüdische Militärseelsorge</w:t>
      </w:r>
    </w:p>
    <w:p>
      <w:r>
        <w:rPr>
          <w:color w:val="555555"/>
          <w:sz w:val="18"/>
        </w:rPr>
        <w:t xml:space="preserve">Stand: 21.07.2020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JüdMilSeelsG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https://recht.nulegal.eu/gesetze/J%C3%BCdMilSeelsG/eingangsformel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