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IslPrävG — Beratungsstelle Radikalisierung</w:t>
      </w:r>
    </w:p>
    <w:p>
      <w:r>
        <w:rPr>
          <w:color w:val="555555"/>
          <w:sz w:val="18"/>
        </w:rPr>
        <w:t xml:space="preserve">Gesetz zur Verstetigung von Beratung und Maßnahmen zur Islamismusprävention</w:t>
      </w:r>
    </w:p>
    <w:p>
      <w:r>
        <w:rPr>
          <w:color w:val="555555"/>
          <w:sz w:val="18"/>
        </w:rPr>
        <w:t xml:space="preserve">Stand: 31.10.2024 (konsolidierte Textfassung, kein amtliches Inkrafttretensdatum)</w:t>
      </w:r>
    </w:p>
    <w:p>
      <w:r>
        <w:t xml:space="preserve">Das Bundesamt für Migration und Flüchtlinge unterhält eine Beratungsstelle Radikalisierung als erste Anlaufstelle für Angehörige und das soziale Umfeld von sich islamistisch radikalisierenden Personen, um den Ratsuchenden Fragen zum Thema Islamismus und islamistischer Radikalisierung zu beantworten. Bei Bedarf vermittelt das Bundesamt für Migration und Flüchtlinge die Ratsuchenden an die zuständigen kooperierenden Beratungsstellen der Länder.</w:t>
      </w:r>
    </w:p>
    <w:p>
      <w:r>
        <w:rPr>
          <w:color w:val="555555"/>
          <w:sz w:val="17"/>
        </w:rPr>
        <w:t xml:space="preserve">Zitiervorschlag: § 1 IslPrävG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https://recht.nulegal.eu/gesetze/IslPr%C3%A4vG/1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