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InvestAusbV — Ausbildungsberufsbild</w:t>
      </w:r>
    </w:p>
    <w:p>
      <w:r>
        <w:rPr>
          <w:color w:val="555555"/>
          <w:sz w:val="18"/>
        </w:rPr>
        <w:t xml:space="preserve">Verordnung über die Berufsausbildung zum Investmentfondskaufmann/zur Investmentfondskauffrau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Der Ausbildungsbetrieb:</w:t>
      </w:r>
    </w:p>
    <w:p>
      <w:pPr>
        <w:ind w:left="420"/>
      </w:pPr>
      <w:r>
        <w:t xml:space="preserve">1.1 Stellung, Rechtsform und Struktur,</w:t>
      </w:r>
    </w:p>
    <w:p>
      <w:pPr>
        <w:ind w:left="420"/>
      </w:pPr>
      <w:r>
        <w:t xml:space="preserve">1.2 Berufsbildung und Personalwirtschaft,</w:t>
      </w:r>
    </w:p>
    <w:p>
      <w:pPr>
        <w:ind w:left="420"/>
      </w:pPr>
      <w:r>
        <w:t xml:space="preserve">1.3 Sicherheit und Gesundheitsschutz bei der Arbeit,</w:t>
      </w:r>
    </w:p>
    <w:p>
      <w:pPr>
        <w:ind w:left="420"/>
      </w:pPr>
      <w:r>
        <w:t xml:space="preserve">1.4 Umweltschutz,</w:t>
      </w:r>
    </w:p>
    <w:p>
      <w:pPr>
        <w:ind w:left="420"/>
      </w:pPr>
      <w:r>
        <w:t xml:space="preserve">1.5 Insiderrecht, Compliance;</w:t>
      </w:r>
    </w:p>
    <w:p>
      <w:pPr>
        <w:ind w:left="420"/>
      </w:pPr>
      <w:r>
        <w:t xml:space="preserve">2. Kommunikation und Kooperation:</w:t>
      </w:r>
    </w:p>
    <w:p>
      <w:pPr>
        <w:ind w:left="420"/>
      </w:pPr>
      <w:r>
        <w:t xml:space="preserve">2.1 Informations- und Kommunikationssysteme, Datenschutz und Datensicherheit,</w:t>
      </w:r>
    </w:p>
    <w:p>
      <w:pPr>
        <w:ind w:left="420"/>
      </w:pPr>
      <w:r>
        <w:t xml:space="preserve">2.2 Arbeitsorganisation,</w:t>
      </w:r>
    </w:p>
    <w:p>
      <w:pPr>
        <w:ind w:left="420"/>
      </w:pPr>
      <w:r>
        <w:t xml:space="preserve">2.3 Kooperation und kundenorientierte Kommunikation,</w:t>
      </w:r>
    </w:p>
    <w:p>
      <w:pPr>
        <w:ind w:left="420"/>
      </w:pPr>
      <w:r>
        <w:t xml:space="preserve">2.4 Anwendung einer Fremdsprache bei Fachaufgaben;</w:t>
      </w:r>
    </w:p>
    <w:p>
      <w:pPr>
        <w:ind w:left="420"/>
      </w:pPr>
      <w:r>
        <w:t xml:space="preserve">3. Marketing und Vertrieb:</w:t>
      </w:r>
    </w:p>
    <w:p>
      <w:pPr>
        <w:ind w:left="420"/>
      </w:pPr>
      <w:r>
        <w:t xml:space="preserve">3.1 Absatzmärkte, Zielgruppen, Vertriebskanäle,</w:t>
      </w:r>
    </w:p>
    <w:p>
      <w:pPr>
        <w:ind w:left="420"/>
      </w:pPr>
      <w:r>
        <w:t xml:space="preserve">3.2 Marketinginstrumente,</w:t>
      </w:r>
    </w:p>
    <w:p>
      <w:pPr>
        <w:ind w:left="420"/>
      </w:pPr>
      <w:r>
        <w:t xml:space="preserve">3.3 Anlegerschutz im Vertrieb;</w:t>
      </w:r>
    </w:p>
    <w:p>
      <w:pPr>
        <w:ind w:left="420"/>
      </w:pPr>
      <w:r>
        <w:t xml:space="preserve">4. Kaufmännische Steuerung und Kontrolle, Fondsbezogenes Rechnungswesen:</w:t>
      </w:r>
    </w:p>
    <w:p>
      <w:pPr>
        <w:ind w:left="420"/>
      </w:pPr>
      <w:r>
        <w:t xml:space="preserve">4.1 Betriebliches Rechnungswesen,</w:t>
      </w:r>
    </w:p>
    <w:p>
      <w:pPr>
        <w:ind w:left="420"/>
      </w:pPr>
      <w:r>
        <w:t xml:space="preserve">4.2 Fondsbezogenes Rechnungswesen,</w:t>
      </w:r>
    </w:p>
    <w:p>
      <w:pPr>
        <w:ind w:left="420"/>
      </w:pPr>
      <w:r>
        <w:t xml:space="preserve">4.3 Wertentwicklungsberechnung,</w:t>
      </w:r>
    </w:p>
    <w:p>
      <w:pPr>
        <w:ind w:left="420"/>
      </w:pPr>
      <w:r>
        <w:t xml:space="preserve">4.4 Fondsreporting und -controlling;</w:t>
      </w:r>
    </w:p>
    <w:p>
      <w:pPr>
        <w:ind w:left="420"/>
      </w:pPr>
      <w:r>
        <w:t xml:space="preserve">5. Investmentprozess:</w:t>
      </w:r>
    </w:p>
    <w:p>
      <w:pPr>
        <w:ind w:left="420"/>
      </w:pPr>
      <w:r>
        <w:t xml:space="preserve">5.1 Analysen zur Vorbereitung von Kauf- und Verkaufsentscheidungen,</w:t>
      </w:r>
    </w:p>
    <w:p>
      <w:pPr>
        <w:ind w:left="420"/>
      </w:pPr>
      <w:r>
        <w:t xml:space="preserve">5.2 Auflegung und Verwaltung von Fonds,</w:t>
      </w:r>
    </w:p>
    <w:p>
      <w:pPr>
        <w:ind w:left="420"/>
      </w:pPr>
      <w:r>
        <w:t xml:space="preserve">5.3 Handel und Abwicklung;</w:t>
      </w:r>
    </w:p>
    <w:p>
      <w:pPr>
        <w:ind w:left="420"/>
      </w:pPr>
      <w:r>
        <w:t xml:space="preserve">6. Depotgeschäft:</w:t>
      </w:r>
    </w:p>
    <w:p>
      <w:pPr>
        <w:ind w:left="420"/>
      </w:pPr>
      <w:r>
        <w:t xml:space="preserve">6.1 Depotführung,</w:t>
      </w:r>
    </w:p>
    <w:p>
      <w:pPr>
        <w:ind w:left="420"/>
      </w:pPr>
      <w:r>
        <w:t xml:space="preserve">6.2 Verwahrung und Verwaltung von Fondsanteilen; Zahlungsverkehr,</w:t>
      </w:r>
    </w:p>
    <w:p>
      <w:pPr>
        <w:ind w:left="420"/>
      </w:pPr>
      <w:r>
        <w:t xml:space="preserve">6.3 Meldewesen und Statistik.</w:t>
      </w:r>
    </w:p>
    <w:p>
      <w:r>
        <w:rPr>
          <w:color w:val="555555"/>
          <w:sz w:val="17"/>
        </w:rPr>
        <w:t xml:space="preserve">Zitiervorschlag: § 3 InvestAusbV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https://recht.nulegal.eu/gesetze/InvestAusbV/3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