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InvZulG 2007 — Festsetzung und Auszahlung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ist nach Ablauf des Wirtschaftsjahrs oder Kalenderjahrs festzusetzen und innerhalb eines Monats nach Bekanntgabe des Bescheids aus den Einnahmen an Einkommensteuer oder Körperschaftsteuer auszuzahlen.</w:t>
      </w:r>
    </w:p>
    <w:p>
      <w:r>
        <w:rPr>
          <w:color w:val="555555"/>
          <w:sz w:val="17"/>
        </w:rPr>
        <w:t xml:space="preserve">Zitiervorschlag: § 9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