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InvZulG 2005 — (zu § 2 Abs. 6 Satz 1 Nr. 2 und Abs. 7 Satz 1 Nr. 2)</w:t>
      </w:r>
    </w:p>
    <w:p>
      <w:r>
        <w:rPr>
          <w:color w:val="555555"/>
          <w:sz w:val="18"/>
        </w:rPr>
        <w:t xml:space="preserve">Investitionszulagengesetz 2005</w:t>
      </w:r>
    </w:p>
    <w:p>
      <w:r>
        <w:rPr>
          <w:color w:val="555555"/>
          <w:sz w:val="18"/>
        </w:rPr>
        <w:t xml:space="preserve">Stand: 10.06.2019 (konsolidierte Textfassung, kein amtliches Inkrafttretensdatum)</w:t>
      </w:r>
    </w:p>
    <w:p>
      <w:r>
        <w:t xml:space="preserve">Fundstelle des Originaltextes: BGBl I 2005, 2965</w:t>
      </w:r>
    </w:p>
    <w:p>
      <w:r>
        <w:t xml:space="preserve">Randgebiet sind nach dem Gebietsstand vom 1. Januar 2002 die folgenden Landkreise und kreisfreien Städte: Im Land Mecklenburg-Vorpommern: Landkreis Ostvorpommern, Landkreis Uecker-Randow, kreisfreie Stadt Greifswald, Landkreis Rügen, Landkreis Nordvorpommern, kreisfreie Stadt Stralsund, im Land Brandenburg: Landkreis Uckermark, Landkreis Spree-Neiße, kreisfreie Stadt Frankfurt (Oder), kreisfreie Stadt Cottbus, Landkreis Barnim soweit nicht Arbeitsmarktregion Berlin, Landkreis Märkisch-Oderland soweit nicht Arbeitsmarktregion Berlin, Landkreis Oder-Spree soweit nicht Arbeitsmarktregion Berlin, im Freistaat Sachsen: kreisfreie Stadt Görlitz, Landkreis Niederschlesischer Oberlausitzkreis, Landkreis Löbau-Zittau, Landkreis Kamenz, Landkreis Bautzen, kreisfreie Stadt Hoyerswerda, Landkreis Vogtlandkreis, kreisfreie Stadt Plauen, Landkreis Aue-Schwarzenberg, Landkreis Annaberg, Landkreis Mittlerer Erzgebirgskreis, Landkreis Freiberg, Landkreis Weißeritzkreis, Landkreis Sächsische Schweiz, Landkreis Zwickauer Land, kreisfreie Stadt Zwickau, Landkreis Stollberg, kreisfreie Stadt Chemnitz, Landkreis Mittweida, Landkreis Meißen, kreisfreie Stadt Dresden, im Freistaat Thüringen: Landkreis Saale-Orla-Kreis, Landkreis Greiz.</w:t>
      </w:r>
    </w:p>
    <w:p>
      <w:r>
        <w:rPr>
          <w:color w:val="555555"/>
          <w:sz w:val="17"/>
        </w:rPr>
        <w:t xml:space="preserve">Zitiervorschlag: Anlage 2 InvZulG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https://recht.nulegal.eu/gesetze/InvZulG%202005/anlage-2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