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InvZulG 2005 — Ermächtigung</w:t>
      </w:r>
    </w:p>
    <w:p>
      <w:r>
        <w:rPr>
          <w:color w:val="555555"/>
          <w:sz w:val="18"/>
        </w:rPr>
        <w:t xml:space="preserve">Investitionszulagengesetz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den Wortlaut dieses Gesetzes in der jeweils geltenden Fassung mit neuem Datum bekannt zu machen.</w:t>
      </w:r>
    </w:p>
    <w:p>
      <w:r>
        <w:rPr>
          <w:color w:val="555555"/>
          <w:sz w:val="17"/>
        </w:rPr>
        <w:t xml:space="preserve">Zitiervorschlag: § 9 InvZulG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