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InvZulG 2005 — Betriebliche Investitionen</w:t>
      </w:r>
    </w:p>
    <w:p>
      <w:r>
        <w:rPr>
          <w:color w:val="555555"/>
          <w:sz w:val="18"/>
        </w:rPr>
        <w:t xml:space="preserve">Investitionszulagengesetz 2005</w:t>
      </w:r>
    </w:p>
    <w:p>
      <w:r>
        <w:rPr>
          <w:color w:val="555555"/>
          <w:sz w:val="18"/>
        </w:rPr>
        <w:t xml:space="preserve">Stand: 10.06.2019 (konsolidierte Textfassung, kein amtliches Inkrafttretensdatum)</w:t>
      </w:r>
    </w:p>
    <w:p>
      <w:r>
        <w:t xml:space="preserve">(1) Begünstigte Investitionen sind die Anschaffung und die Herstellung von neuen abnutzbaren beweglichen Wirtschaftsgütern des Anlagevermögens, die mindestens fünf Jahre nach ihrer Anschaffung oder Herstellung (Fünfjahreszeitraum)</w:t>
      </w:r>
    </w:p>
    <w:p>
      <w:pPr>
        <w:ind w:left="420"/>
      </w:pPr>
      <w:r>
        <w:t xml:space="preserve">1. zum Anlagevermögen eines Betriebs oder einer Betriebsstätte im Fördergebiet gehören,</w:t>
      </w:r>
    </w:p>
    <w:p>
      <w:pPr>
        <w:ind w:left="420"/>
      </w:pPr>
      <w:r>
        <w:t xml:space="preserve">2. in einer Betriebsstätte eines Betriebs des verarbeitenden Gewerbes oder eines Betriebs der produktionsnahen Dienstleistungen im Fördergebiet verbleiben,</w:t>
      </w:r>
    </w:p>
    <w:p>
      <w:pPr>
        <w:ind w:left="420"/>
      </w:pPr>
      <w:r>
        <w:t xml:space="preserve">3. in jedem Jahr zu nicht mehr als 10 vom Hundert privat genutzt werden</w:t>
      </w:r>
    </w:p>
    <w:p>
      <w:r>
        <w:t xml:space="preserve">und soweit es sich um Erstinvestitionen im Sinne des Absatzes 3 handelt. Wird ein nach Satz 1 begünstigtes Wirtschaftsgut von einem Betrieb, der nicht zum verarbeitenden Gewerbe oder den produktionsnahen Dienstleistungen gehört, zur Nutzung überlassen, hat der Anspruchsberechtigte durch eine Bescheinigung der zuständigen Bewilligungsbehörde für die Gewährung von Investitionszuschüssen im Rahmen der Gemeinschaftsaufgabe "Verbesserung der regionalen Wirtschaftsstruktur für die gewerbliche Wirtschaft" nachzuweisen, dass die Investitionszulage in vollem Umfang auf das Nutzungsentgelt angerechnet worden ist. Als eine Privatnutzung im Sinne des Satzes 1 Nr. 3 gilt auch die Verwendung von Wirtschaftsgütern, die zu einer verdeckten Gewinnausschüttung nach § 8 Abs. 3 des Körperschaftsteuergesetzes führt. Ersetzt der Anspruchsberechtigte ein begünstigtes bewegliches Wirtschaftsgut vor Ablauf des Fünfjahreszeitraums durch ein mindestens gleichwertiges neues abnutzbares bewegliches Wirtschaftsgut, ist Satz 1 Nr. 1 bis 3 mit der Maßgabe anzuwenden, dass für die verbleibende Zeit des Fünfjahreszeitraums das Ersatzwirtschaftsgut an die Stelle des begünstigten beweglichen Wirtschaftsguts tritt. Nicht begünstigt sind geringwertige Wirtschaftsgüter im Sinne des § 6 Abs. 2 des Einkommensteuergesetzes, Luftfahrzeuge und Personenkraftwagen. Beträgt die betriebsgewöhnliche Nutzungsdauer des begünstigten beweglichen Wirtschaftsguts weniger als fünf Jahre, tritt diese Nutzungsdauer an die Stelle des Zeitraums von fünf Jahren. Betriebe der produktionsnahen Dienstleistungen sind die folgenden Betriebe:</w:t>
      </w:r>
    </w:p>
    <w:p>
      <w:pPr>
        <w:ind w:left="420"/>
      </w:pPr>
      <w:r>
        <w:t xml:space="preserve">a) Betriebe der Datenverarbeitung und Datenbanken,</w:t>
      </w:r>
    </w:p>
    <w:p>
      <w:pPr>
        <w:ind w:left="420"/>
      </w:pPr>
      <w:r>
        <w:t xml:space="preserve">b) Betriebe der Forschung und Entwicklung,</w:t>
      </w:r>
    </w:p>
    <w:p>
      <w:pPr>
        <w:ind w:left="420"/>
      </w:pPr>
      <w:r>
        <w:t xml:space="preserve">c) Betriebe der Markt- und Meinungsforschung,</w:t>
      </w:r>
    </w:p>
    <w:p>
      <w:pPr>
        <w:ind w:left="420"/>
      </w:pPr>
      <w:r>
        <w:t xml:space="preserve">d) Ingenieurbüros für bautechnische Gesamtplanung,</w:t>
      </w:r>
    </w:p>
    <w:p>
      <w:pPr>
        <w:ind w:left="420"/>
      </w:pPr>
      <w:r>
        <w:t xml:space="preserve">e) Ingenieurbüros für technische Fachplanung,</w:t>
      </w:r>
    </w:p>
    <w:p>
      <w:pPr>
        <w:ind w:left="420"/>
      </w:pPr>
      <w:r>
        <w:t xml:space="preserve">f) Büros für Industrie-Design,</w:t>
      </w:r>
    </w:p>
    <w:p>
      <w:pPr>
        <w:ind w:left="420"/>
      </w:pPr>
      <w:r>
        <w:t xml:space="preserve">g) Betriebe der technischen, physikalischen und chemischen Untersuchung,</w:t>
      </w:r>
    </w:p>
    <w:p>
      <w:pPr>
        <w:ind w:left="420"/>
      </w:pPr>
      <w:r>
        <w:t xml:space="preserve">h) Betriebe der Werbung und</w:t>
      </w:r>
    </w:p>
    <w:p>
      <w:pPr>
        <w:ind w:left="420"/>
      </w:pPr>
      <w:r>
        <w:t xml:space="preserve">i) Betriebe des fotografischen Gewerbes.</w:t>
      </w:r>
    </w:p>
    <w:p>
      <w:r>
        <w:t xml:space="preserve">Hat ein Betrieb Betriebsstätten im Fördergebiet und außerhalb des Fördergebiets, gelten für die Einordnung des Betriebs in das verarbeitende Gewerbe oder in die produktionsnahen Dienstleistungen die gesamten Betriebsstätten im Fördergebiet als ein Betrieb. Satz 1 gilt nur, soweit in den sensiblen Sektoren, die in der Anlage 1 zu diesem Gesetz aufgeführt sind, die Förderfähigkeit nicht ausgeschlossen ist. Das Bundesministerium der Finanzen wird ermächtigt, zur Durchführung der von den Organen der Europäischen Gemeinschaften erlassenen Rechtsvorschriften die Liste der sensiblen Sektoren im Sinne des Satzes 9 (Anlage 1 zu diesem Gesetz), in denen die Europäische Kommission die Förderfähigkeit ganz oder teilweise ausgeschlossen hat, durch Rechtsverordnung mit Zustimmung des Bundesrates anzupassen.</w:t>
      </w:r>
    </w:p>
    <w:p>
      <w:r>
        <w:t xml:space="preserve">(2) Begünstigte Investitionen sind die Anschaffung neuer Gebäude, Eigentumswohnungen, im Teileigentum stehender Räume und anderer Gebäudeteile, die selbständige unbewegliche Wirtschaftsgüter sind (Gebäude), bis zum Ende des Jahres der Fertigstellung sowie die Herstellung neuer Gebäude, soweit die Gebäude mindestens fünf Jahre nach ihrer Anschaffung oder Herstellung in einem Betrieb des verarbeitenden Gewerbes oder in einem Betrieb der produktionsnahen Dienstleistungen im Sinne des Absatzes 1 verwendet werden und soweit es sich um Erstinvestitionen handelt. Im Fall der Anschaffung kann Satz 1 nur angewendet werden, wenn kein anderer Anspruchsberechtigter für das Gebäude Investitionszulage in Anspruch nimmt. Absatz 1 Satz 9 gilt entsprechend.</w:t>
      </w:r>
    </w:p>
    <w:p>
      <w:r>
        <w:t xml:space="preserve">(3) Erstinvestitionen sind die Anschaffung oder Herstellung von Wirtschaftsgütern, die einem der folgenden Vorgänge dienen:</w:t>
      </w:r>
    </w:p>
    <w:p>
      <w:pPr>
        <w:ind w:left="420"/>
      </w:pPr>
      <w:r>
        <w:t xml:space="preserve">1. Errichtung einer neuen Betriebsstätte,</w:t>
      </w:r>
    </w:p>
    <w:p>
      <w:pPr>
        <w:ind w:left="420"/>
      </w:pPr>
      <w:r>
        <w:t xml:space="preserve">2. Erweiterung einer bestehenden Betriebsstätte,</w:t>
      </w:r>
    </w:p>
    <w:p>
      <w:pPr>
        <w:ind w:left="420"/>
      </w:pPr>
      <w:r>
        <w:t xml:space="preserve">3. grundlegende Änderung eines Produkts oder eines Produktionsverfahrens eines bestehenden Betriebs oder einer bestehenden Betriebsstätte oder</w:t>
      </w:r>
    </w:p>
    <w:p>
      <w:pPr>
        <w:ind w:left="420"/>
      </w:pPr>
      <w:r>
        <w:t xml:space="preserve">4. Übernahme eines Betriebs, der geschlossen worden ist oder geschlossen worden wäre, wenn der Betrieb nicht übernommen worden wäre.</w:t>
      </w:r>
    </w:p>
    <w:p>
      <w:r>
        <w:t xml:space="preserve">(4) Die Investitionen sind begünstigt, wenn sie der Anspruchsberechtigte nach dem 24. März 2004 und vor dem 1. Januar 2007 begonnen und nach dem 31. Dezember 2004 und vor dem 1. Januar 2007 abgeschlossen hat oder nach dem 31. Dezember 2006 abschließt, soweit vor dem 1. Januar 2007 Teilherstellungskosten entstanden oder im Fall der Anschaffung Teillieferungen erfolgt sind. Investitionen sind in dem Zeitpunkt begonnen, in dem die Wirtschaftsgüter bestellt oder herzustellen begonnen worden sind. Gebäude gelten in dem Zeitpunkt als bestellt, in dem über ihre Anschaffung ein rechtswirksam abgeschlossener obligatorischer Vertrag oder ein gleichstehender Rechtsakt vorliegt. Als Beginn der Herstellung gilt bei Gebäuden, für die eine Baugenehmigung erforderlich ist, der Zeitpunkt, in dem der Bauantrag gestellt wird; bei baugenehmigungsfreien Gebäuden, für die Bauunterlagen einzureichen sind, der Zeitpunkt, in dem die Bauunterlagen eingereicht werden. Investitionen sind in dem Zeitpunkt abgeschlossen, in dem die Wirtschaftsgüter angeschafft oder hergestellt worden sind.</w:t>
      </w:r>
    </w:p>
    <w:p>
      <w:r>
        <w:t xml:space="preserve">(5) Bemessungsgrundlage für die Investitionszulage ist die Summe der Anschaffungs- und Herstellungskosten der im Wirtschaftsjahr oder Kalenderjahr abgeschlossenen begünstigten Investitionen. In die Bemessungsgrundlage können die im Wirtschaftsjahr oder Kalenderjahr geleisteten Anzahlungen auf Anschaffungskosten und entstandenen Teilherstellungskosten einbezogen werden. In den Fällen des Satzes 2 dürfen im Wirtschaftsjahr oder Kalenderjahr der Anschaffung oder Herstellung der Wirtschaftsgüter die Anschaffungs- oder Herstellungskosten bei der Bemessung der Investitionszulage nur berücksichtigt werden, soweit sie die Anzahlungen oder Teilherstellungskosten übersteigen. § 7a Abs. 2 Satz 3 bis 5 des Einkommensteuergesetzes gilt entsprechend.</w:t>
      </w:r>
    </w:p>
    <w:p>
      <w:r>
        <w:t xml:space="preserve">(6) Die Investitionszulage beträgt vorbehaltlich des Satzes 2</w:t>
      </w:r>
    </w:p>
    <w:p>
      <w:pPr>
        <w:ind w:left="420"/>
      </w:pPr>
      <w:r>
        <w:t xml:space="preserve">1. 12,5 vom Hundert der Bemessungsgrundlage,</w:t>
      </w:r>
    </w:p>
    <w:p>
      <w:pPr>
        <w:ind w:left="420"/>
      </w:pPr>
      <w:r>
        <w:t xml:space="preserve">2. 15 vom Hundert der Bemessungsgrundlage, wenn es sich um Investitionen in Betriebsstätten im Randgebiet nach der Anlage 2 zu diesem Gesetz handelt.</w:t>
      </w:r>
    </w:p>
    <w:p>
      <w:r>
        <w:t xml:space="preserve">Bei Investitionen, auf die der multisektorale Regionalbeihilferahmen für große Investitionsvorhaben vom 13. Februar 2002 (ABl. EG Nr. C 70 S. 8), geändert durch die Mitteilung der Kommission vom 1. November 2003 (ABl. EU Nr. C 263 S. 3), anzuwenden ist, ist Satz 1 nur insoweit anzuwenden, als der jeweils beihilferechtlich geltende Regionalförderhöchstsatz durch die Gewährung von Investitionszulagen nicht überschritten wird.</w:t>
      </w:r>
    </w:p>
    <w:p>
      <w:r>
        <w:t xml:space="preserve">(7) Die Investitionszulage erhöht sich vorbehaltlich des Satzes 2 für den Teil der Bemessungsgrundlage, der auf Investitionen im Sinne des Absatzes 1 entfällt, wenn die beweglichen Wirtschaftsgüter während des Fünfjahreszeitraums in einem begünstigten Betrieb verbleiben, der zusätzlich die Begriffsdefinition für kleine und mittlere Unternehmen im Sinne der Empfehlung der Europäischen Kommission vom 3. April 1996 betreffend die Definition der kleinen und mittleren Unternehmen (ABl. EG Nr. L 107 S. 4), ersetzt durch die Empfehlung der Kommission vom 6. Mai 2003 betreffend die Definition der Kleinstunternehmen sowie der kleinen und mittleren Unternehmen (ABl. EU Nr. L 124 S. 36), erfüllt, auf</w:t>
      </w:r>
    </w:p>
    <w:p>
      <w:pPr>
        <w:ind w:left="420"/>
      </w:pPr>
      <w:r>
        <w:t xml:space="preserve">1. 25 vom Hundert der Bemessungsgrundlage,</w:t>
      </w:r>
    </w:p>
    <w:p>
      <w:pPr>
        <w:ind w:left="420"/>
      </w:pPr>
      <w:r>
        <w:t xml:space="preserve">2. 27,5 vom Hundert der Bemessungsgrundlage, wenn es sich um Investitionen in Betriebsstätten im Randgebiet nach der Anlage 2 zu diesem Gesetz handelt,</w:t>
      </w:r>
    </w:p>
    <w:p>
      <w:pPr>
        <w:ind w:left="420"/>
      </w:pPr>
      <w:r>
        <w:t xml:space="preserve">3. 20 vom Hundert der Bemessungsgrundlage bei Investitionen in Betriebsstätten im Land Berlin und in Gemeinden des Landes Brandenburg, die zur Arbeitsmarktregion Berlin nach der Anlage 3 zu diesem Gesetz gehören.</w:t>
      </w:r>
    </w:p>
    <w:p>
      <w:r>
        <w:t xml:space="preserve">Absatz 6 Satz 2 gilt entsprechend.</w:t>
      </w:r>
    </w:p>
    <w:p>
      <w:r>
        <w:rPr>
          <w:color w:val="555555"/>
          <w:sz w:val="17"/>
        </w:rPr>
        <w:t xml:space="preserve">Zitiervorschlag: § 2 InvZulG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