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InvZulG 2005 — (Inkrafttreten)</w:t>
      </w:r>
    </w:p>
    <w:p>
      <w:r>
        <w:rPr>
          <w:color w:val="555555"/>
          <w:sz w:val="18"/>
        </w:rPr>
        <w:t xml:space="preserve">Investitionszulagengesetz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InvZulG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