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InvZulG 1991 — Höhe der Investitionszulage</w:t>
      </w:r>
    </w:p>
    <w:p>
      <w:r>
        <w:rPr>
          <w:color w:val="555555"/>
          <w:sz w:val="18"/>
        </w:rPr>
        <w:t xml:space="preserve">Investitionszulagengesetz 1996</w:t>
      </w:r>
    </w:p>
    <w:p>
      <w:r>
        <w:rPr>
          <w:color w:val="555555"/>
          <w:sz w:val="18"/>
        </w:rPr>
        <w:t xml:space="preserve">Stand: 10.06.2019 (konsolidierte Textfassung, kein amtliches Inkrafttretensdatum)</w:t>
      </w:r>
    </w:p>
    <w:p>
      <w:r>
        <w:t xml:space="preserve">(1) Die Investitionszulage beträgt</w:t>
      </w:r>
    </w:p>
    <w:p>
      <w:r>
        <w:rPr>
          <w:rFonts w:ascii="Courier New" w:hAnsi="Courier New"/>
          <w:sz w:val="17"/>
        </w:rPr>
        <w:t xml:space="preserve">1.    bei Investitionen im Sinne des § 3 Nr. 1    12 vom Hundert,</w:t>
      </w:r>
    </w:p>
    <w:p>
      <w:r>
        <w:rPr>
          <w:rFonts w:ascii="Courier New" w:hAnsi="Courier New"/>
          <w:sz w:val="17"/>
        </w:rPr>
        <w:t xml:space="preserve">2.    bei Investitionen im Sinne des § 3 Nr. 2 und 3    8 vom Hundert,</w:t>
      </w:r>
    </w:p>
    <w:p>
      <w:r>
        <w:rPr>
          <w:rFonts w:ascii="Courier New" w:hAnsi="Courier New"/>
          <w:sz w:val="17"/>
        </w:rPr>
        <w:t xml:space="preserve">3.    bei Investitionen im Sinne des § 3 Nr. 4 und 5    5 vom Hundert</w:t>
      </w:r>
    </w:p>
    <w:p>
      <w:r>
        <w:t xml:space="preserve">der Bemessungsgrundlage.</w:t>
      </w:r>
    </w:p>
    <w:p>
      <w:r>
        <w:t xml:space="preserve">(2) Die Investitionszulage erhöht sich bei Investitionen im Sinne des § 3 Nr. 3 und 4, die der Anspruchsberechtigte vor dem 1. Januar 1995 begonnen und vor dem 1. Januar 1997 abgeschlossen hat, auf 20 vom Hundert der Bemessungsgrundlage, soweit die Bemessungsgrundlage im Wirtschaftsjahr 1 Million Deutsche Mark nicht übersteigt, wenn</w:t>
      </w:r>
    </w:p>
    <w:p>
      <w:pPr>
        <w:ind w:left="420"/>
      </w:pPr>
      <w:r>
        <w:t xml:space="preserve">1. die Investitionen vorgenommen werden von</w:t>
      </w:r>
    </w:p>
    <w:p>
      <w:pPr>
        <w:ind w:left="780"/>
      </w:pPr>
      <w:r>
        <w:t xml:space="preserve">a) Steuerpflichtigen im Sinne des Einkommensteuergesetzes, die am 9. November 1989 einen Wohnsitz oder ihren gewöhnlichen Aufenthalt in dem in Artikel 3 des Einigungsvertrages genannten Gebiet hatten, oder</w:t>
      </w:r>
    </w:p>
    <w:p>
      <w:pPr>
        <w:ind w:left="780"/>
      </w:pPr>
      <w:r>
        <w:t xml:space="preserve">b) Gesellschaften im Sinne des § 15 Abs. 1 Satz 1 Nr. 2 und Abs. 3 des Einkommensteuergesetzes, bei denen mehr als die Hälfte der Anteile unmittelbar Steuerpflichtigen im Sinne des Buchstabens a zuzurechnen sind, oder</w:t>
      </w:r>
    </w:p>
    <w:p>
      <w:pPr>
        <w:ind w:left="780"/>
      </w:pPr>
      <w:r>
        <w:t xml:space="preserve">c) Steuerpflichtigen im Sinne des Körperschaftsteuergesetzes, an deren Kapital zu mehr als der Hälfte unmittelbar Steuerpflichtige im Sinne des Buchstabens a beteiligt sind, und</w:t>
      </w:r>
    </w:p>
    <w:p>
      <w:pPr>
        <w:ind w:left="420"/>
      </w:pPr>
      <w:r>
        <w:t xml:space="preserve">2. die Wirtschaftsgüter mindestens 3 Jahre nach ihrer Anschaffung oder Herstellung</w:t>
      </w:r>
    </w:p>
    <w:p>
      <w:pPr>
        <w:ind w:left="780"/>
      </w:pPr>
      <w:r>
        <w:t xml:space="preserve">a) zum Anlagevermögen des Betriebs eines Gewerbetreibenden, der in die Handwerksrolle oder das Verzeichnis handwerksähnlicher Betriebe eingetragen ist, oder eines Betriebs des verarbeitenden Gewerbes gehören und</w:t>
      </w:r>
    </w:p>
    <w:p>
      <w:pPr>
        <w:ind w:left="780"/>
      </w:pPr>
      <w:r>
        <w:t xml:space="preserve">b) in einem solchen Betrieb verbleiben.</w:t>
      </w:r>
    </w:p>
    <w:p>
      <w:r>
        <w:t xml:space="preserve">§ 19 Abs. 1 Satz 2 der Abgabenordnung gilt sinngemäß.</w:t>
      </w:r>
    </w:p>
    <w:p>
      <w:r>
        <w:t xml:space="preserve">(3) Die Investitionszulage erhöht sich bei Investitionen im Sinne des § 3 Nr. 4 auf 10 vom Hundert der Bemessungsgrundlage, soweit die Bemessungsgrundlage im Wirtschaftsjahr 5 Millionen Deutsche Mark nicht übersteigt, wenn</w:t>
      </w:r>
    </w:p>
    <w:p>
      <w:pPr>
        <w:ind w:left="420"/>
      </w:pPr>
      <w:r>
        <w:t xml:space="preserve">1. der Betrieb zu Beginn des Wirtschaftsjahrs, in dem die Investitionen vorgenommen werden, nicht mehr als 250 Arbeitnehmer in einem gegenwärtigen Dienstverhältnis beschäftigt, die Arbeitslohn, Kurzarbeitergeld, Schlechtwettergeld oder Winterausfallgeld beziehen, und</w:t>
      </w:r>
    </w:p>
    <w:p>
      <w:pPr>
        <w:ind w:left="420"/>
      </w:pPr>
      <w:r>
        <w:t xml:space="preserve">2. die Wirtschaftsgüter mindestens 3 Jahre nach ihrer Anschaffung oder Herstellung</w:t>
      </w:r>
    </w:p>
    <w:p>
      <w:pPr>
        <w:ind w:left="780"/>
      </w:pPr>
      <w:r>
        <w:t xml:space="preserve">a) zum Anlagevermögen eines Betriebs des Anspruchsberechtigten, der in die Handwerksrolle oder das Verzeichnis handwerksähnlicher Betriebe eingetragen ist, oder eines Betriebs des verarbeitenden Gewerbes des Anspruchsberechtigten gehören und</w:t>
      </w:r>
    </w:p>
    <w:p>
      <w:pPr>
        <w:ind w:left="780"/>
      </w:pPr>
      <w:r>
        <w:t xml:space="preserve">b) in einem solchen Betrieb des Anspruchsberechtigten verbleiben.</w:t>
      </w:r>
    </w:p>
    <w:p>
      <w:r>
        <w:t xml:space="preserve">Satz 1 gilt nicht bei Investitionen, die der Anspruchsberechtigte vor dem 1. Januar 1995 begonnen hat und bei denen die Voraussetzungen des Absatzes 2 Nr. 1 vorliegen.</w:t>
      </w:r>
    </w:p>
    <w:p>
      <w:r>
        <w:t xml:space="preserve">(4) Die Investitionszulage erhöht sich bei Investitionen im Sinne des § 3 Nr. 4, die der Anspruchsberechtigte nach dem 31. Dezember 1995 begonnen hat, auf 10 vom Hundert der Bemessungsgrundlage, soweit die Bemessungsgrundlage im Wirtschaftsjahr 250.000 Deutsche Mark nicht übersteigt, wenn</w:t>
      </w:r>
    </w:p>
    <w:p>
      <w:pPr>
        <w:ind w:left="420"/>
      </w:pPr>
      <w:r>
        <w:t xml:space="preserve">1. der Betrieb zu Beginn des Wirtschaftsjahrs, in dem die Investitionen vorgenommen werden, nicht mehr als 50 Arbeitnehmer in einem gegenwärtigen Dienstverhältnis beschäftigt, die Arbeitslohn, Kurzarbeitergeld, Schlechtwettergeld oder Winterausfallgeld beziehen,</w:t>
      </w:r>
    </w:p>
    <w:p>
      <w:pPr>
        <w:ind w:left="420"/>
      </w:pPr>
      <w:r>
        <w:t xml:space="preserve">2. die Wirtschaftsgüter mindestens 3 Jahre nach ihrer Anschaffung oder Herstellung</w:t>
      </w:r>
    </w:p>
    <w:p>
      <w:pPr>
        <w:ind w:left="780"/>
      </w:pPr>
      <w:r>
        <w:t xml:space="preserve">a) zum Anlagevermögen eines Betriebs des Groß- oder Einzelhandels des Anspruchsberechtigten gehören und</w:t>
      </w:r>
    </w:p>
    <w:p>
      <w:pPr>
        <w:ind w:left="780"/>
      </w:pPr>
      <w:r>
        <w:t xml:space="preserve">b) in einer Betriebsstätte des Groß- oder Einzelhandels des Anspruchsberechtigten verbleiben und</w:t>
      </w:r>
    </w:p>
    <w:p>
      <w:pPr>
        <w:ind w:left="420"/>
      </w:pPr>
      <w:r>
        <w:t xml:space="preserve">3. der Anspruchsberechtigte durch eine Bescheinigung der zuständigen Gemeindebehörde nachweist, daß die Betriebsstätte im Zeitpunkt des Abschlusses der Investitionen nicht in einem Gebiet liegt, das durch Bebauungsplan oder sonstige städtebauliche Satzung als Industriegebiet, Gewerbegebiet oder als Sondergebiet im Sinne des § 11 Abs. 3 der Baunutzungsverordnung festgesetzt ist oder in dem aufgrund eines Aufstellungsbeschlusses entsprechende Festsetzungen getroffen werden sollen oder das aufgrund der Bebauung der näheren Umgebung einem dieser Gebiete entspricht.</w:t>
      </w:r>
    </w:p>
    <w:p>
      <w:r>
        <w:t xml:space="preserve">Satz 1 gilt nicht bei Investitionen, bei denen die Voraussetzungen des Absatzes 3 vorliegen.</w:t>
      </w:r>
    </w:p>
    <w:p>
      <w:r>
        <w:rPr>
          <w:color w:val="555555"/>
          <w:sz w:val="17"/>
        </w:rPr>
        <w:t xml:space="preserve">Zitiervorschlag: § 5 InvZulG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