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InvUmlBV (Brandenburg) — Verteilung der gesondert berechenbaren Aufwendungen auf die Pflegebedürftigen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gesondert berechenbaren Aufwendungen sind auf die</w:t>
      </w:r>
    </w:p>
    <w:p>
      <w:r>
        <w:t xml:space="preserve">Pflegebedürftigen einer Pflegeeinrichtung, die geförderte Plätze</w:t>
      </w:r>
    </w:p>
    <w:p>
      <w:r>
        <w:t xml:space="preserve">in Anspruch nehmen, gleichmäßig in Form von eigenständigen</w:t>
      </w:r>
    </w:p>
    <w:p>
      <w:r>
        <w:t xml:space="preserve">Entgelten (Investitionsentgelte) zu verteilen. Wiederkehrende Aufwendungen (zum</w:t>
      </w:r>
    </w:p>
    <w:p>
      <w:r>
        <w:t xml:space="preserve">Beispiel Miete, Pacht) können ausschließlich auf den Zeitraum</w:t>
      </w:r>
    </w:p>
    <w:p>
      <w:r>
        <w:t xml:space="preserve">verteilt werden, für den sie anfallen. Kosten für nicht</w:t>
      </w:r>
    </w:p>
    <w:p>
      <w:r>
        <w:t xml:space="preserve">geförderte Plätze sind nicht auf geförderte Plätze</w:t>
      </w:r>
    </w:p>
    <w:p>
      <w:r>
        <w:t xml:space="preserve">umlagefähig.</w:t>
      </w:r>
    </w:p>
    <w:p>
      <w:r>
        <w:t xml:space="preserve">(2) Bei teil- und vollstationären Pflegeeinrichtungen</w:t>
      </w:r>
    </w:p>
    <w:p>
      <w:r>
        <w:t xml:space="preserve">erfolgt die Berechnung der Investitionsentgelte nach Tagessätzen. Auf jede</w:t>
      </w:r>
    </w:p>
    <w:p>
      <w:r>
        <w:t xml:space="preserve">pflegebedürftige Person, die mit der Einrichtung einen Vertrag</w:t>
      </w:r>
    </w:p>
    <w:p>
      <w:r>
        <w:t xml:space="preserve">abgeschlossen hat, ist derjenige Anteil an Investitionskosten umlagefähig,</w:t>
      </w:r>
    </w:p>
    <w:p>
      <w:r>
        <w:t xml:space="preserve">der sich bei einer Auslastung von 98 vom Hundert der vorhandenen</w:t>
      </w:r>
    </w:p>
    <w:p>
      <w:r>
        <w:t xml:space="preserve">öffentlich geförderten Plätze ergäbe. Bei Einrichtungen der</w:t>
      </w:r>
    </w:p>
    <w:p>
      <w:r>
        <w:t xml:space="preserve">Kurzzeitpflege wird ein Auslastungsgrad von 90 vom Hundert und bei</w:t>
      </w:r>
    </w:p>
    <w:p>
      <w:r>
        <w:t xml:space="preserve">teilstationären Pflegeeinrichtungen einschließlich der Tages- und</w:t>
      </w:r>
    </w:p>
    <w:p>
      <w:r>
        <w:t xml:space="preserve">Nachtpflege ein Auslastungsgrad von 85 vom Hundert bei der Berechnung des</w:t>
      </w:r>
    </w:p>
    <w:p>
      <w:r>
        <w:t xml:space="preserve">umlagefähigen Kostenanteiles zugrunde gelegt. Bei der Tages- und</w:t>
      </w:r>
    </w:p>
    <w:p>
      <w:r>
        <w:t xml:space="preserve">Nachtpflege ist von 250 Betriebstagen im Jahr bei einer betrieblichen Nutzung</w:t>
      </w:r>
    </w:p>
    <w:p>
      <w:r>
        <w:t xml:space="preserve">von fünf Tagen in der Woche und in den übrigen Fällen von 365</w:t>
      </w:r>
    </w:p>
    <w:p>
      <w:r>
        <w:t xml:space="preserve">Betriebstagen auszugehen. In begründeten Ausnahmefällen kann die</w:t>
      </w:r>
    </w:p>
    <w:p>
      <w:r>
        <w:t xml:space="preserve">zuständige Behörde auf Antrag die Berechnung eines angemessenen</w:t>
      </w:r>
    </w:p>
    <w:p>
      <w:r>
        <w:t xml:space="preserve">niedrigeren tatsächlichen Auslastungsgrades zulassen, wenn die</w:t>
      </w:r>
    </w:p>
    <w:p>
      <w:r>
        <w:t xml:space="preserve">Ausnahmesituation länger andauert.</w:t>
      </w:r>
    </w:p>
    <w:p>
      <w:r>
        <w:t xml:space="preserve">(3) Die ambulanten Pflegedienste berechnen die</w:t>
      </w:r>
    </w:p>
    <w:p>
      <w:r>
        <w:t xml:space="preserve">Investitionsentgelte als Vomhundertsatz der nach den §§ 89, 90 des</w:t>
      </w:r>
    </w:p>
    <w:p>
      <w:r>
        <w:t xml:space="preserve">Elften Buches Sozialgesetzbuch vereinbarten Vergütung. Dieser prozentuale</w:t>
      </w:r>
    </w:p>
    <w:p>
      <w:r>
        <w:t xml:space="preserve">Anteil ist aus dem Verhältnis der gesondert berechenbaren Aufwendungen zu</w:t>
      </w:r>
    </w:p>
    <w:p>
      <w:r>
        <w:t xml:space="preserve">den Gesamtaufwendungen des Vorjahres zu ermitteln. Bei neu eingerichteten</w:t>
      </w:r>
    </w:p>
    <w:p>
      <w:r>
        <w:t xml:space="preserve">Pflegediensten ist der Vomhundertsatz in Anlehnung an den Vomhundertsatz nach</w:t>
      </w:r>
    </w:p>
    <w:p>
      <w:r>
        <w:t xml:space="preserve">Art und Größe vergleichbarer Pflegedienste zu kalkulieren.</w:t>
      </w:r>
    </w:p>
    <w:p>
      <w:r>
        <w:rPr>
          <w:color w:val="555555"/>
          <w:sz w:val="17"/>
        </w:rPr>
        <w:t xml:space="preserve">Zitiervorschlag: § 6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